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r>
        <w:rPr>
          <w:rFonts w:hint="eastAsia" w:ascii="方正小标宋简体" w:hAnsi="方正小标宋简体" w:eastAsia="方正小标宋简体" w:cs="方正小标宋简体"/>
          <w:sz w:val="44"/>
          <w:szCs w:val="44"/>
          <w:lang w:val="en-US" w:eastAsia="zh-CN"/>
        </w:rPr>
        <w:t>消防器材</w:t>
      </w:r>
      <w:r>
        <w:rPr>
          <w:rFonts w:hint="eastAsia" w:ascii="方正小标宋简体" w:hAnsi="方正小标宋简体" w:eastAsia="方正小标宋简体" w:cs="方正小标宋简体"/>
          <w:sz w:val="44"/>
          <w:szCs w:val="44"/>
          <w:lang w:eastAsia="zh-CN"/>
        </w:rPr>
        <w:t>采购</w:t>
      </w:r>
      <w:r>
        <w:rPr>
          <w:rFonts w:hint="eastAsia" w:ascii="方正小标宋简体" w:hAnsi="方正小标宋简体" w:eastAsia="方正小标宋简体" w:cs="方正小标宋简体"/>
          <w:sz w:val="44"/>
          <w:szCs w:val="44"/>
        </w:rPr>
        <w:t>公告</w:t>
      </w:r>
    </w:p>
    <w:p>
      <w:pPr>
        <w:keepNext w:val="0"/>
        <w:keepLines w:val="0"/>
        <w:pageBreakBefore w:val="0"/>
        <w:kinsoku/>
        <w:wordWrap/>
        <w:overflowPunct/>
        <w:topLinePunct w:val="0"/>
        <w:autoSpaceDE/>
        <w:autoSpaceDN/>
        <w:bidi w:val="0"/>
        <w:adjustRightInd/>
        <w:snapToGrid/>
        <w:spacing w:line="240" w:lineRule="auto"/>
        <w:rPr>
          <w:rFonts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以下</w:t>
      </w:r>
      <w:r>
        <w:rPr>
          <w:rFonts w:hint="eastAsia" w:ascii="宋体" w:hAnsi="宋体" w:eastAsia="宋体" w:cs="宋体"/>
          <w:sz w:val="28"/>
          <w:szCs w:val="28"/>
        </w:rPr>
        <w:t>项目进行询价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rPr>
        <w:t>一、项目内容：</w:t>
      </w:r>
      <w:r>
        <w:rPr>
          <w:rFonts w:hint="eastAsia" w:ascii="宋体" w:hAnsi="宋体" w:eastAsia="宋体" w:cs="宋体"/>
          <w:sz w:val="28"/>
          <w:szCs w:val="28"/>
          <w:lang w:val="en-US" w:eastAsia="zh-CN"/>
        </w:rPr>
        <w:t>消防器材（</w:t>
      </w:r>
      <w:r>
        <w:rPr>
          <w:rFonts w:hint="eastAsia" w:ascii="宋体" w:hAnsi="宋体" w:eastAsia="宋体" w:cs="宋体"/>
          <w:sz w:val="28"/>
          <w:szCs w:val="28"/>
        </w:rPr>
        <w:t>按照医院需求</w:t>
      </w:r>
      <w:r>
        <w:rPr>
          <w:rFonts w:hint="eastAsia" w:ascii="宋体" w:hAnsi="宋体" w:eastAsia="宋体" w:cs="宋体"/>
          <w:sz w:val="28"/>
          <w:szCs w:val="28"/>
          <w:lang w:val="en-US" w:eastAsia="zh-CN"/>
        </w:rPr>
        <w:t>量</w:t>
      </w:r>
      <w:r>
        <w:rPr>
          <w:rFonts w:hint="eastAsia" w:ascii="宋体" w:hAnsi="宋体" w:eastAsia="宋体" w:cs="宋体"/>
          <w:sz w:val="28"/>
          <w:szCs w:val="28"/>
        </w:rPr>
        <w:t>供货</w:t>
      </w:r>
      <w:r>
        <w:rPr>
          <w:rFonts w:hint="eastAsia" w:ascii="宋体" w:hAnsi="宋体" w:eastAsia="宋体" w:cs="宋体"/>
          <w:sz w:val="28"/>
          <w:szCs w:val="28"/>
          <w:lang w:val="en-US" w:eastAsia="zh-CN"/>
        </w:rPr>
        <w:t>）</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b/>
          <w:bCs/>
          <w:sz w:val="28"/>
          <w:szCs w:val="28"/>
        </w:rPr>
        <w:t>二、</w:t>
      </w:r>
      <w:r>
        <w:rPr>
          <w:rFonts w:hint="eastAsia" w:ascii="宋体" w:hAnsi="宋体" w:eastAsia="宋体" w:cs="宋体"/>
          <w:b/>
          <w:bCs/>
          <w:sz w:val="28"/>
          <w:szCs w:val="28"/>
          <w:lang w:val="en-US" w:eastAsia="zh-CN"/>
        </w:rPr>
        <w:t>产品</w:t>
      </w:r>
      <w:r>
        <w:rPr>
          <w:rFonts w:hint="eastAsia" w:ascii="宋体" w:hAnsi="宋体" w:eastAsia="宋体" w:cs="宋体"/>
          <w:b/>
          <w:bCs/>
          <w:sz w:val="28"/>
          <w:szCs w:val="28"/>
        </w:rPr>
        <w:t>要求：</w:t>
      </w:r>
      <w:r>
        <w:rPr>
          <w:rFonts w:hint="eastAsia" w:ascii="宋体" w:hAnsi="宋体" w:eastAsia="宋体" w:cs="宋体"/>
          <w:sz w:val="28"/>
          <w:szCs w:val="28"/>
          <w:lang w:val="en-US" w:eastAsia="zh-CN"/>
        </w:rPr>
        <w:t>详见附件（三台县人民医院消防设备清单）</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eastAsia="zh-CN"/>
        </w:rPr>
      </w:pPr>
      <w:r>
        <w:rPr>
          <w:rFonts w:hint="eastAsia" w:ascii="宋体" w:hAnsi="宋体" w:eastAsia="宋体" w:cs="宋体"/>
          <w:b/>
          <w:bCs/>
          <w:sz w:val="28"/>
          <w:szCs w:val="28"/>
        </w:rPr>
        <w:t>三、采购方式：</w:t>
      </w:r>
      <w:r>
        <w:rPr>
          <w:rFonts w:hint="eastAsia" w:ascii="宋体" w:hAnsi="宋体" w:eastAsia="宋体" w:cs="宋体"/>
          <w:sz w:val="28"/>
          <w:szCs w:val="28"/>
        </w:rPr>
        <w:t>询价</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rPr>
        <w:t>四、</w:t>
      </w:r>
      <w:r>
        <w:rPr>
          <w:rFonts w:hint="eastAsia" w:ascii="宋体" w:hAnsi="宋体" w:eastAsia="宋体" w:cs="宋体"/>
          <w:b/>
          <w:bCs/>
          <w:sz w:val="28"/>
          <w:szCs w:val="28"/>
          <w:lang w:val="en-US" w:eastAsia="zh-CN"/>
        </w:rPr>
        <w:t>询价年限：</w:t>
      </w:r>
      <w:r>
        <w:rPr>
          <w:rFonts w:hint="eastAsia" w:ascii="宋体" w:hAnsi="宋体" w:eastAsia="宋体" w:cs="宋体"/>
          <w:b w:val="0"/>
          <w:bCs w:val="0"/>
          <w:sz w:val="28"/>
          <w:szCs w:val="28"/>
          <w:lang w:val="en-US" w:eastAsia="zh-CN"/>
        </w:rPr>
        <w:t>一年</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rPr>
        <w:t>五、付款方式：</w:t>
      </w:r>
      <w:r>
        <w:rPr>
          <w:rFonts w:hint="eastAsia" w:ascii="宋体" w:hAnsi="宋体" w:eastAsia="宋体" w:cs="宋体"/>
          <w:b w:val="0"/>
          <w:bCs w:val="0"/>
          <w:sz w:val="28"/>
          <w:szCs w:val="28"/>
          <w:lang w:eastAsia="zh-CN"/>
        </w:rPr>
        <w:t>安装</w:t>
      </w:r>
      <w:r>
        <w:rPr>
          <w:rFonts w:hint="eastAsia" w:ascii="宋体" w:hAnsi="宋体" w:eastAsia="宋体" w:cs="宋体"/>
          <w:sz w:val="28"/>
          <w:szCs w:val="28"/>
        </w:rPr>
        <w:t>验收合格入库后，按照入库数量，收到正式发票后付款。</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六、供应商资格</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2.在中国境内注册并具有独立法人资格的合法企业；</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3.具有良好的商业信誉和健全的财务会计制度；</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4.具有履行合同所必须的设备和专业技术能力；</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5.参加本次采购活动前三年内，在经营活动中没有重大违法记录；</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6.本项目不接受联合体投标。</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rPr>
        <w:t>七、报价须知</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年1月1</w:t>
      </w:r>
      <w:r>
        <w:rPr>
          <w:rFonts w:hint="eastAsia" w:ascii="宋体" w:hAnsi="宋体" w:eastAsia="宋体" w:cs="宋体"/>
          <w:sz w:val="28"/>
          <w:szCs w:val="28"/>
          <w:lang w:val="en-US" w:eastAsia="zh-CN"/>
        </w:rPr>
        <w:t>4</w:t>
      </w:r>
      <w:r>
        <w:rPr>
          <w:rFonts w:hint="eastAsia" w:ascii="宋体" w:hAnsi="宋体" w:eastAsia="宋体" w:cs="宋体"/>
          <w:sz w:val="28"/>
          <w:szCs w:val="28"/>
        </w:rPr>
        <w:t>日至1月1</w:t>
      </w:r>
      <w:r>
        <w:rPr>
          <w:rFonts w:hint="eastAsia" w:ascii="宋体" w:hAnsi="宋体" w:eastAsia="宋体" w:cs="宋体"/>
          <w:sz w:val="28"/>
          <w:szCs w:val="28"/>
          <w:lang w:val="en-US" w:eastAsia="zh-CN"/>
        </w:rPr>
        <w:t>9</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08:00～12:00、14:00～17:30（北京时间，法定节假日除外）</w:t>
      </w:r>
      <w:r>
        <w:rPr>
          <w:rFonts w:hint="eastAsia" w:ascii="宋体" w:hAnsi="宋体" w:eastAsia="宋体" w:cs="宋体"/>
          <w:sz w:val="28"/>
          <w:szCs w:val="28"/>
        </w:rPr>
        <w:t>。报名电话：0816-5222252，联系人：邹老师、云老师。</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3.报价文件递交方式：本次报价文件采取邮寄（顺丰快递）的方式，收件人：邹老师，联系电话：0816-5222252，地址：三台县人民医院采购办。</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询价文件需提交以下资料：（所有资料均需加盖本公司鲜章并封装在一个文件袋中，密封袋上应注明投标人名称、项目名称，密封袋的封口处应粘贴牢固，并加盖密封章，未加盖鲜章的资料视为无效，询价文件封面模板详见附件，资料需编缉目录，装订成册，一式两份，一正一副）。</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（1）产品报价单(包含成本、利润、风险费、税金等，模板详见附件）；</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（2）产品的价格佐证资料（提供省内其它三家合作单位医院的销售发票复印件）；</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（3）本公司资质及法人对业务代表的授权委托书（包含授权期限、联系电话、电子邮箱信息）、法人及业务代表的身份证复印件。</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5.询价时间：202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年1月</w:t>
      </w:r>
      <w:r>
        <w:rPr>
          <w:rFonts w:hint="eastAsia" w:ascii="宋体" w:hAnsi="宋体" w:eastAsia="宋体" w:cs="宋体"/>
          <w:sz w:val="28"/>
          <w:szCs w:val="28"/>
          <w:lang w:val="en-US" w:eastAsia="zh-CN"/>
        </w:rPr>
        <w:t>24</w:t>
      </w:r>
      <w:r>
        <w:rPr>
          <w:rFonts w:hint="eastAsia" w:ascii="宋体" w:hAnsi="宋体" w:eastAsia="宋体" w:cs="宋体"/>
          <w:sz w:val="28"/>
          <w:szCs w:val="28"/>
        </w:rPr>
        <w:t>日下午14:30，请各报名供应商报名后尽快寄出资料，确保询价前收到资料，未收到邮寄资料的公司报名资格自动无效。</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rPr>
        <w:t>6.</w:t>
      </w:r>
      <w:r>
        <w:rPr>
          <w:rFonts w:hint="eastAsia" w:ascii="宋体" w:hAnsi="宋体" w:eastAsia="宋体" w:cs="宋体"/>
          <w:sz w:val="28"/>
          <w:szCs w:val="28"/>
          <w:lang w:val="en-US" w:eastAsia="zh-CN"/>
        </w:rPr>
        <w:t>询价地点：行政楼五楼会议室</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定标方式：一次报价，符合采购需求、质量和服务要求前提下低价中标。</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rPr>
        <w:t>八、项目咨询电话：</w:t>
      </w:r>
      <w:r>
        <w:rPr>
          <w:rFonts w:hint="eastAsia" w:ascii="宋体" w:hAnsi="宋体" w:eastAsia="宋体" w:cs="宋体"/>
          <w:sz w:val="28"/>
          <w:szCs w:val="28"/>
          <w:lang w:val="en-US" w:eastAsia="zh-CN"/>
        </w:rPr>
        <w:t>唐</w:t>
      </w:r>
      <w:r>
        <w:rPr>
          <w:rFonts w:hint="eastAsia" w:ascii="宋体" w:hAnsi="宋体" w:eastAsia="宋体" w:cs="宋体"/>
          <w:sz w:val="28"/>
          <w:szCs w:val="28"/>
        </w:rPr>
        <w:t>老师 13990188710。</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项目公示地点：</w:t>
      </w:r>
      <w:r>
        <w:rPr>
          <w:rFonts w:hint="eastAsia" w:ascii="宋体" w:hAnsi="宋体" w:eastAsia="宋体" w:cs="宋体"/>
          <w:sz w:val="28"/>
          <w:szCs w:val="28"/>
        </w:rPr>
        <w:t>三台县人民医院官网。</w:t>
      </w:r>
    </w:p>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三台县人民医院</w:t>
      </w:r>
    </w:p>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年1月1</w:t>
      </w:r>
      <w:r>
        <w:rPr>
          <w:rFonts w:hint="eastAsia" w:ascii="宋体" w:hAnsi="宋体" w:eastAsia="宋体" w:cs="宋体"/>
          <w:sz w:val="28"/>
          <w:szCs w:val="28"/>
          <w:lang w:val="en-US" w:eastAsia="zh-CN"/>
        </w:rPr>
        <w:t>3</w:t>
      </w:r>
      <w:r>
        <w:rPr>
          <w:rFonts w:hint="eastAsia" w:ascii="宋体" w:hAnsi="宋体" w:eastAsia="宋体" w:cs="宋体"/>
          <w:sz w:val="28"/>
          <w:szCs w:val="28"/>
        </w:rPr>
        <w:t>日</w:t>
      </w:r>
    </w:p>
    <w:p>
      <w:pPr>
        <w:keepNext w:val="0"/>
        <w:keepLines w:val="0"/>
        <w:pageBreakBefore w:val="0"/>
        <w:kinsoku/>
        <w:wordWrap/>
        <w:overflowPunct/>
        <w:topLinePunct w:val="0"/>
        <w:autoSpaceDE/>
        <w:autoSpaceDN/>
        <w:bidi w:val="0"/>
        <w:adjustRightInd/>
        <w:snapToGrid/>
        <w:spacing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p>
    <w:tbl>
      <w:tblPr>
        <w:tblStyle w:val="7"/>
        <w:tblW w:w="90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2146"/>
        <w:gridCol w:w="1385"/>
        <w:gridCol w:w="745"/>
        <w:gridCol w:w="1020"/>
        <w:gridCol w:w="1956"/>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72" w:type="dxa"/>
            <w:gridSpan w:val="7"/>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三台县人民医院消防设备清单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3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最高限价（元）</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参考品牌</w:t>
            </w:r>
          </w:p>
        </w:tc>
        <w:tc>
          <w:tcPr>
            <w:tcW w:w="10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灭火器箱</w:t>
            </w:r>
          </w:p>
        </w:tc>
        <w:tc>
          <w:tcPr>
            <w:tcW w:w="138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7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0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19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四川巨健、江苏冷火、上海金盾</w:t>
            </w:r>
          </w:p>
        </w:tc>
        <w:tc>
          <w:tcPr>
            <w:tcW w:w="100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灭火器箱铁皮厚度0.4MM厚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灭火器箱</w:t>
            </w:r>
          </w:p>
        </w:tc>
        <w:tc>
          <w:tcPr>
            <w:tcW w:w="1385"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四川巨健、江苏冷火、上海金盾</w:t>
            </w: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1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二氧化碳灭火器箱</w:t>
            </w:r>
          </w:p>
        </w:tc>
        <w:tc>
          <w:tcPr>
            <w:tcW w:w="13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3KG</w:t>
            </w:r>
          </w:p>
        </w:tc>
        <w:tc>
          <w:tcPr>
            <w:tcW w:w="7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58.9</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四川巨健、江苏冷火、上海金盾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二氧化碳灭火器</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MT/3</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94.5</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四川巨健、江苏冷火、上海金盾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水基灭火器</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MSZ3</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74.3</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四川巨健、江苏冷火、上海金盾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干粉灭火器</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MF4</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43.8</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四川巨健、江苏冷火、上海金盾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消防水带</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8-65-25</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82.3</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四川巨健、深圳金安、上海金盾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消防枪头</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KD65</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25.5</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四川巨健、深圳金安、上海金盾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过滤式消防自救呼吸器</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TZL30</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28.8</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黄黑斜杠地贴</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PVC</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9.5</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七氟丙烷药剂</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HFC227ea</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KG</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福建三团、四川迪威、江西旭安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214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柜式七氟丙烷气体灭火装置</w:t>
            </w:r>
          </w:p>
        </w:tc>
        <w:tc>
          <w:tcPr>
            <w:tcW w:w="138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GQQ90*2</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5850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福建三团、四川迪威、江西旭安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146"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柜式七氟丙烷气体灭火装置</w:t>
            </w:r>
          </w:p>
        </w:tc>
        <w:tc>
          <w:tcPr>
            <w:tcW w:w="138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GQQ150/2.5</w:t>
            </w: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4160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福建三团、四川迪威、江西旭安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214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柜式七氟丙烷气体灭火装置</w:t>
            </w:r>
          </w:p>
        </w:tc>
        <w:tc>
          <w:tcPr>
            <w:tcW w:w="13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GQQ100/2.5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3380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福建三团、四川迪威、江西旭安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柜式七氟丙烷气体灭火装置</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GQQ90/2.5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2990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福建三团、四川迪威、江西旭安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柜式七氟丙烷气体灭火装置</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GQQ70/2.5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2730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福建三团、四川迪威、江西旭安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暗装消防疏散标志（左）</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锐辉</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暗装消防疏散标志（右）</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锐辉</w:t>
            </w: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暗装消防疏散标志（左右）</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锐辉</w:t>
            </w: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暗装消防疏散标志（安全出口）</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锐辉</w:t>
            </w: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明装消防疏散标志（左）</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16.9</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锐辉</w:t>
            </w: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明装消防疏散标志（右）</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16.9</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锐辉</w:t>
            </w: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明装消防疏散标志（左右）</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16.9</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锐辉</w:t>
            </w: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214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明装消防疏散标志（安全出口）</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16.9</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锐辉</w:t>
            </w: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点型光电感烟火灾探测器</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JTY-GM-FS1027</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深圳赋安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手动火灾报警按钮</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J-SAP-ZMB</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深圳赋安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消火栓按钮</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J-SAP-ZXS</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深圳赋安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输入/输出模块</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AFN-1230</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深圳赋安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输入模块</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AFN-FS1230</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深圳赋安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隔离模块</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AFN-M1207</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深圳赋安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火灾声光警报器</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AFN-FS10</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深圳赋安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直线电话</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深圳赋安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插孔电话</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深圳赋安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广播模块</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深圳赋安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JTY-GD-G3T点型光电感烟火灾探测器</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海湾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JTW-ZCD-G3N点型感温火灾探测器</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海湾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GST-BMQ-2电子编码器</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海湾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J-SAM-GST9122B手动火灾报警按钮</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海湾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GST-HX-240B火灾声光警报器</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海湾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GST-LD-8300B输入模块</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海湾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GST-LD-8301A输入/输出模块</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海湾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GST-LD-8313B隔离器</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海湾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J-SAM-GST9123B消火栓按钮</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海湾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ZD-02直控盘终端器</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海湾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JB-QT-GST5000H火灾报警控制器/消防联动控制器(3872点)</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1800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海湾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GST-LD-8305A扬声器监视模块</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海湾</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七氟丙烷钢瓶检测</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灭火器维修、灌装</w:t>
            </w:r>
          </w:p>
        </w:tc>
        <w:tc>
          <w:tcPr>
            <w:tcW w:w="1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r>
    </w:tbl>
    <w:p>
      <w:pPr>
        <w:pStyle w:val="2"/>
        <w:ind w:left="0" w:leftChars="0" w:firstLine="0" w:firstLineChars="0"/>
        <w:rPr>
          <w:rFonts w:hint="eastAsia" w:eastAsia="宋体"/>
          <w:lang w:val="en-US" w:eastAsia="zh-CN"/>
        </w:rPr>
      </w:pPr>
    </w:p>
    <w:p>
      <w:pPr>
        <w:pStyle w:val="2"/>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b/>
          <w:bCs/>
          <w:sz w:val="32"/>
          <w:szCs w:val="32"/>
        </w:rPr>
      </w:pPr>
    </w:p>
    <w:p>
      <w:pPr>
        <w:pStyle w:val="2"/>
        <w:ind w:left="0" w:leftChars="0" w:firstLine="0" w:firstLineChars="0"/>
        <w:rPr>
          <w:sz w:val="21"/>
          <w:szCs w:val="21"/>
        </w:rPr>
      </w:pPr>
      <w:r>
        <w:rPr>
          <w:rFonts w:hint="eastAsia" w:ascii="黑体" w:hAnsi="黑体" w:eastAsia="黑体" w:cs="黑体"/>
          <w:b w:val="0"/>
          <w:bCs/>
          <w:color w:val="000000"/>
          <w:sz w:val="28"/>
          <w:szCs w:val="28"/>
          <w:highlight w:val="none"/>
        </w:rPr>
        <w:t>附件</w:t>
      </w:r>
    </w:p>
    <w:p>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2"/>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2"/>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pStyle w:val="13"/>
        <w:snapToGrid w:val="0"/>
        <w:spacing w:before="312" w:beforeLines="100" w:after="156" w:afterLines="50"/>
        <w:ind w:firstLine="922" w:firstLineChars="255"/>
        <w:jc w:val="both"/>
        <w:rPr>
          <w:rFonts w:ascii="宋体" w:hAnsi="宋体" w:eastAsia="宋体" w:cs="宋体"/>
          <w:b/>
          <w:bCs/>
          <w:kern w:val="0"/>
          <w:sz w:val="36"/>
          <w:szCs w:val="36"/>
        </w:rPr>
      </w:pPr>
    </w:p>
    <w:p>
      <w:pPr>
        <w:pStyle w:val="13"/>
        <w:snapToGrid w:val="0"/>
        <w:spacing w:before="312" w:beforeLines="100" w:after="156" w:afterLines="50"/>
        <w:ind w:firstLine="922" w:firstLineChars="255"/>
        <w:rPr>
          <w:rFonts w:ascii="宋体" w:hAnsi="宋体" w:eastAsia="宋体" w:cs="宋体"/>
          <w:b/>
          <w:bCs/>
          <w:kern w:val="0"/>
          <w:sz w:val="36"/>
          <w:szCs w:val="36"/>
        </w:rPr>
      </w:pPr>
    </w:p>
    <w:p>
      <w:pPr>
        <w:pStyle w:val="13"/>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3"/>
        <w:snapToGrid w:val="0"/>
        <w:spacing w:before="312" w:beforeLines="100" w:after="156" w:afterLines="50"/>
        <w:ind w:firstLine="819" w:firstLineChars="255"/>
        <w:rPr>
          <w:rFonts w:hint="eastAsia" w:ascii="宋体" w:hAnsi="宋体" w:eastAsia="宋体" w:cs="宋体"/>
          <w:b/>
          <w:bCs/>
          <w:kern w:val="0"/>
          <w:sz w:val="32"/>
          <w:szCs w:val="32"/>
        </w:rPr>
      </w:pPr>
    </w:p>
    <w:p>
      <w:pPr>
        <w:pStyle w:val="13"/>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bookmarkStart w:id="0" w:name="_GoBack"/>
      <w:bookmarkEnd w:id="0"/>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pPr>
        <w:rPr>
          <w:sz w:val="21"/>
          <w:szCs w:val="21"/>
        </w:rPr>
      </w:pPr>
    </w:p>
    <w:p>
      <w:pPr>
        <w:rPr>
          <w:sz w:val="21"/>
          <w:szCs w:val="21"/>
        </w:rPr>
      </w:pPr>
    </w:p>
    <w:p>
      <w:pPr>
        <w:pStyle w:val="2"/>
        <w:rPr>
          <w:sz w:val="21"/>
          <w:szCs w:val="21"/>
        </w:rPr>
      </w:pPr>
    </w:p>
    <w:p>
      <w:pPr>
        <w:pStyle w:val="2"/>
        <w:rPr>
          <w:sz w:val="21"/>
          <w:szCs w:val="21"/>
        </w:rPr>
      </w:pPr>
    </w:p>
    <w:p>
      <w:pPr>
        <w:jc w:val="center"/>
        <w:rPr>
          <w:rFonts w:hint="eastAsia"/>
          <w:sz w:val="44"/>
          <w:szCs w:val="44"/>
          <w:lang w:val="en-US" w:eastAsia="zh-CN"/>
        </w:rPr>
      </w:pPr>
      <w:r>
        <w:rPr>
          <w:rFonts w:hint="eastAsia"/>
          <w:sz w:val="44"/>
          <w:szCs w:val="44"/>
          <w:lang w:val="en-US" w:eastAsia="zh-CN"/>
        </w:rPr>
        <w:t>报价单</w:t>
      </w:r>
    </w:p>
    <w:p>
      <w:pPr>
        <w:jc w:val="left"/>
        <w:rPr>
          <w:rFonts w:hint="eastAsia"/>
          <w:sz w:val="28"/>
          <w:szCs w:val="28"/>
          <w:lang w:val="en-US" w:eastAsia="zh-CN"/>
        </w:rPr>
      </w:pPr>
      <w:r>
        <w:rPr>
          <w:rFonts w:hint="eastAsia"/>
          <w:sz w:val="28"/>
          <w:szCs w:val="28"/>
          <w:lang w:val="en-US" w:eastAsia="zh-CN"/>
        </w:rPr>
        <w:t>致：三台县人民医院</w:t>
      </w:r>
    </w:p>
    <w:tbl>
      <w:tblPr>
        <w:tblStyle w:val="8"/>
        <w:tblW w:w="9363"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1231"/>
        <w:gridCol w:w="1399"/>
        <w:gridCol w:w="1974"/>
        <w:gridCol w:w="1428"/>
        <w:gridCol w:w="10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231"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序号</w:t>
            </w:r>
          </w:p>
        </w:tc>
        <w:tc>
          <w:tcPr>
            <w:tcW w:w="1231"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产品名称</w:t>
            </w:r>
          </w:p>
        </w:tc>
        <w:tc>
          <w:tcPr>
            <w:tcW w:w="1399"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规格型号</w:t>
            </w:r>
          </w:p>
        </w:tc>
        <w:tc>
          <w:tcPr>
            <w:tcW w:w="1974"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生产厂家</w:t>
            </w:r>
          </w:p>
        </w:tc>
        <w:tc>
          <w:tcPr>
            <w:tcW w:w="142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报价（元）</w:t>
            </w:r>
          </w:p>
        </w:tc>
        <w:tc>
          <w:tcPr>
            <w:tcW w:w="1050"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质保期</w:t>
            </w:r>
          </w:p>
        </w:tc>
        <w:tc>
          <w:tcPr>
            <w:tcW w:w="1050"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231" w:type="dxa"/>
            <w:noWrap w:val="0"/>
            <w:vAlign w:val="top"/>
          </w:tcPr>
          <w:p>
            <w:pPr>
              <w:jc w:val="center"/>
              <w:rPr>
                <w:rFonts w:hint="eastAsia"/>
                <w:vertAlign w:val="baseline"/>
                <w:lang w:val="en-US" w:eastAsia="zh-CN"/>
              </w:rPr>
            </w:pPr>
          </w:p>
        </w:tc>
        <w:tc>
          <w:tcPr>
            <w:tcW w:w="1231" w:type="dxa"/>
            <w:noWrap w:val="0"/>
            <w:vAlign w:val="top"/>
          </w:tcPr>
          <w:p>
            <w:pPr>
              <w:jc w:val="center"/>
              <w:rPr>
                <w:rFonts w:hint="eastAsia"/>
                <w:vertAlign w:val="baseline"/>
                <w:lang w:val="en-US" w:eastAsia="zh-CN"/>
              </w:rPr>
            </w:pPr>
          </w:p>
        </w:tc>
        <w:tc>
          <w:tcPr>
            <w:tcW w:w="1399" w:type="dxa"/>
            <w:noWrap w:val="0"/>
            <w:vAlign w:val="top"/>
          </w:tcPr>
          <w:p>
            <w:pPr>
              <w:jc w:val="center"/>
              <w:rPr>
                <w:rFonts w:hint="eastAsia"/>
                <w:vertAlign w:val="baseline"/>
                <w:lang w:val="en-US" w:eastAsia="zh-CN"/>
              </w:rPr>
            </w:pPr>
          </w:p>
        </w:tc>
        <w:tc>
          <w:tcPr>
            <w:tcW w:w="1974" w:type="dxa"/>
            <w:noWrap w:val="0"/>
            <w:vAlign w:val="top"/>
          </w:tcPr>
          <w:p>
            <w:pPr>
              <w:jc w:val="center"/>
              <w:rPr>
                <w:rFonts w:hint="eastAsia"/>
                <w:vertAlign w:val="baseline"/>
                <w:lang w:val="en-US" w:eastAsia="zh-CN"/>
              </w:rPr>
            </w:pPr>
          </w:p>
        </w:tc>
        <w:tc>
          <w:tcPr>
            <w:tcW w:w="1428" w:type="dxa"/>
            <w:noWrap w:val="0"/>
            <w:vAlign w:val="top"/>
          </w:tcPr>
          <w:p>
            <w:pPr>
              <w:jc w:val="center"/>
              <w:rPr>
                <w:rFonts w:hint="eastAsia"/>
                <w:vertAlign w:val="baseline"/>
                <w:lang w:val="en-US" w:eastAsia="zh-CN"/>
              </w:rPr>
            </w:pPr>
          </w:p>
        </w:tc>
        <w:tc>
          <w:tcPr>
            <w:tcW w:w="1050" w:type="dxa"/>
            <w:noWrap w:val="0"/>
            <w:vAlign w:val="top"/>
          </w:tcPr>
          <w:p>
            <w:pPr>
              <w:jc w:val="center"/>
              <w:rPr>
                <w:rFonts w:hint="eastAsia"/>
                <w:vertAlign w:val="baseline"/>
                <w:lang w:val="en-US" w:eastAsia="zh-CN"/>
              </w:rPr>
            </w:pPr>
          </w:p>
        </w:tc>
        <w:tc>
          <w:tcPr>
            <w:tcW w:w="1050" w:type="dxa"/>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231" w:type="dxa"/>
            <w:noWrap w:val="0"/>
            <w:vAlign w:val="top"/>
          </w:tcPr>
          <w:p>
            <w:pPr>
              <w:jc w:val="center"/>
              <w:rPr>
                <w:rFonts w:hint="eastAsia"/>
                <w:vertAlign w:val="baseline"/>
                <w:lang w:val="en-US" w:eastAsia="zh-CN"/>
              </w:rPr>
            </w:pPr>
          </w:p>
        </w:tc>
        <w:tc>
          <w:tcPr>
            <w:tcW w:w="1231" w:type="dxa"/>
            <w:noWrap w:val="0"/>
            <w:vAlign w:val="top"/>
          </w:tcPr>
          <w:p>
            <w:pPr>
              <w:jc w:val="center"/>
              <w:rPr>
                <w:rFonts w:hint="eastAsia"/>
                <w:vertAlign w:val="baseline"/>
                <w:lang w:val="en-US" w:eastAsia="zh-CN"/>
              </w:rPr>
            </w:pPr>
          </w:p>
        </w:tc>
        <w:tc>
          <w:tcPr>
            <w:tcW w:w="1399" w:type="dxa"/>
            <w:noWrap w:val="0"/>
            <w:vAlign w:val="top"/>
          </w:tcPr>
          <w:p>
            <w:pPr>
              <w:jc w:val="center"/>
              <w:rPr>
                <w:rFonts w:hint="eastAsia"/>
                <w:vertAlign w:val="baseline"/>
                <w:lang w:val="en-US" w:eastAsia="zh-CN"/>
              </w:rPr>
            </w:pPr>
          </w:p>
        </w:tc>
        <w:tc>
          <w:tcPr>
            <w:tcW w:w="1974" w:type="dxa"/>
            <w:noWrap w:val="0"/>
            <w:vAlign w:val="top"/>
          </w:tcPr>
          <w:p>
            <w:pPr>
              <w:jc w:val="center"/>
              <w:rPr>
                <w:rFonts w:hint="eastAsia"/>
                <w:vertAlign w:val="baseline"/>
                <w:lang w:val="en-US" w:eastAsia="zh-CN"/>
              </w:rPr>
            </w:pPr>
          </w:p>
        </w:tc>
        <w:tc>
          <w:tcPr>
            <w:tcW w:w="1428" w:type="dxa"/>
            <w:noWrap w:val="0"/>
            <w:vAlign w:val="top"/>
          </w:tcPr>
          <w:p>
            <w:pPr>
              <w:jc w:val="center"/>
              <w:rPr>
                <w:rFonts w:hint="eastAsia"/>
                <w:vertAlign w:val="baseline"/>
                <w:lang w:val="en-US" w:eastAsia="zh-CN"/>
              </w:rPr>
            </w:pPr>
          </w:p>
        </w:tc>
        <w:tc>
          <w:tcPr>
            <w:tcW w:w="1050" w:type="dxa"/>
            <w:noWrap w:val="0"/>
            <w:vAlign w:val="top"/>
          </w:tcPr>
          <w:p>
            <w:pPr>
              <w:jc w:val="center"/>
              <w:rPr>
                <w:rFonts w:hint="eastAsia"/>
                <w:vertAlign w:val="baseline"/>
                <w:lang w:val="en-US" w:eastAsia="zh-CN"/>
              </w:rPr>
            </w:pPr>
          </w:p>
        </w:tc>
        <w:tc>
          <w:tcPr>
            <w:tcW w:w="1050" w:type="dxa"/>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31" w:type="dxa"/>
            <w:noWrap w:val="0"/>
            <w:vAlign w:val="top"/>
          </w:tcPr>
          <w:p>
            <w:pPr>
              <w:jc w:val="center"/>
              <w:rPr>
                <w:rFonts w:hint="eastAsia"/>
                <w:vertAlign w:val="baseline"/>
                <w:lang w:val="en-US" w:eastAsia="zh-CN"/>
              </w:rPr>
            </w:pPr>
          </w:p>
        </w:tc>
        <w:tc>
          <w:tcPr>
            <w:tcW w:w="1231" w:type="dxa"/>
            <w:noWrap w:val="0"/>
            <w:vAlign w:val="top"/>
          </w:tcPr>
          <w:p>
            <w:pPr>
              <w:jc w:val="center"/>
              <w:rPr>
                <w:rFonts w:hint="eastAsia"/>
                <w:vertAlign w:val="baseline"/>
                <w:lang w:val="en-US" w:eastAsia="zh-CN"/>
              </w:rPr>
            </w:pPr>
          </w:p>
        </w:tc>
        <w:tc>
          <w:tcPr>
            <w:tcW w:w="1399" w:type="dxa"/>
            <w:noWrap w:val="0"/>
            <w:vAlign w:val="top"/>
          </w:tcPr>
          <w:p>
            <w:pPr>
              <w:jc w:val="center"/>
              <w:rPr>
                <w:rFonts w:hint="eastAsia"/>
                <w:vertAlign w:val="baseline"/>
                <w:lang w:val="en-US" w:eastAsia="zh-CN"/>
              </w:rPr>
            </w:pPr>
          </w:p>
        </w:tc>
        <w:tc>
          <w:tcPr>
            <w:tcW w:w="1974" w:type="dxa"/>
            <w:noWrap w:val="0"/>
            <w:vAlign w:val="top"/>
          </w:tcPr>
          <w:p>
            <w:pPr>
              <w:jc w:val="center"/>
              <w:rPr>
                <w:rFonts w:hint="eastAsia"/>
                <w:vertAlign w:val="baseline"/>
                <w:lang w:val="en-US" w:eastAsia="zh-CN"/>
              </w:rPr>
            </w:pPr>
          </w:p>
        </w:tc>
        <w:tc>
          <w:tcPr>
            <w:tcW w:w="1428" w:type="dxa"/>
            <w:noWrap w:val="0"/>
            <w:vAlign w:val="top"/>
          </w:tcPr>
          <w:p>
            <w:pPr>
              <w:jc w:val="center"/>
              <w:rPr>
                <w:rFonts w:hint="eastAsia"/>
                <w:vertAlign w:val="baseline"/>
                <w:lang w:val="en-US" w:eastAsia="zh-CN"/>
              </w:rPr>
            </w:pPr>
          </w:p>
        </w:tc>
        <w:tc>
          <w:tcPr>
            <w:tcW w:w="1050" w:type="dxa"/>
            <w:noWrap w:val="0"/>
            <w:vAlign w:val="top"/>
          </w:tcPr>
          <w:p>
            <w:pPr>
              <w:jc w:val="center"/>
              <w:rPr>
                <w:rFonts w:hint="eastAsia"/>
                <w:vertAlign w:val="baseline"/>
                <w:lang w:val="en-US" w:eastAsia="zh-CN"/>
              </w:rPr>
            </w:pPr>
          </w:p>
        </w:tc>
        <w:tc>
          <w:tcPr>
            <w:tcW w:w="1050" w:type="dxa"/>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31" w:type="dxa"/>
            <w:noWrap w:val="0"/>
            <w:vAlign w:val="top"/>
          </w:tcPr>
          <w:p>
            <w:pPr>
              <w:jc w:val="center"/>
              <w:rPr>
                <w:rFonts w:hint="eastAsia"/>
                <w:vertAlign w:val="baseline"/>
                <w:lang w:val="en-US" w:eastAsia="zh-CN"/>
              </w:rPr>
            </w:pPr>
          </w:p>
        </w:tc>
        <w:tc>
          <w:tcPr>
            <w:tcW w:w="1231" w:type="dxa"/>
            <w:noWrap w:val="0"/>
            <w:vAlign w:val="top"/>
          </w:tcPr>
          <w:p>
            <w:pPr>
              <w:jc w:val="center"/>
              <w:rPr>
                <w:rFonts w:hint="eastAsia"/>
                <w:vertAlign w:val="baseline"/>
                <w:lang w:val="en-US" w:eastAsia="zh-CN"/>
              </w:rPr>
            </w:pPr>
          </w:p>
        </w:tc>
        <w:tc>
          <w:tcPr>
            <w:tcW w:w="1399" w:type="dxa"/>
            <w:noWrap w:val="0"/>
            <w:vAlign w:val="top"/>
          </w:tcPr>
          <w:p>
            <w:pPr>
              <w:jc w:val="center"/>
              <w:rPr>
                <w:rFonts w:hint="eastAsia"/>
                <w:vertAlign w:val="baseline"/>
                <w:lang w:val="en-US" w:eastAsia="zh-CN"/>
              </w:rPr>
            </w:pPr>
          </w:p>
        </w:tc>
        <w:tc>
          <w:tcPr>
            <w:tcW w:w="1974" w:type="dxa"/>
            <w:noWrap w:val="0"/>
            <w:vAlign w:val="top"/>
          </w:tcPr>
          <w:p>
            <w:pPr>
              <w:jc w:val="center"/>
              <w:rPr>
                <w:rFonts w:hint="eastAsia"/>
                <w:vertAlign w:val="baseline"/>
                <w:lang w:val="en-US" w:eastAsia="zh-CN"/>
              </w:rPr>
            </w:pPr>
          </w:p>
        </w:tc>
        <w:tc>
          <w:tcPr>
            <w:tcW w:w="1428" w:type="dxa"/>
            <w:noWrap w:val="0"/>
            <w:vAlign w:val="top"/>
          </w:tcPr>
          <w:p>
            <w:pPr>
              <w:jc w:val="center"/>
              <w:rPr>
                <w:rFonts w:hint="eastAsia"/>
                <w:vertAlign w:val="baseline"/>
                <w:lang w:val="en-US" w:eastAsia="zh-CN"/>
              </w:rPr>
            </w:pPr>
          </w:p>
        </w:tc>
        <w:tc>
          <w:tcPr>
            <w:tcW w:w="1050" w:type="dxa"/>
            <w:noWrap w:val="0"/>
            <w:vAlign w:val="top"/>
          </w:tcPr>
          <w:p>
            <w:pPr>
              <w:jc w:val="center"/>
              <w:rPr>
                <w:rFonts w:hint="eastAsia"/>
                <w:vertAlign w:val="baseline"/>
                <w:lang w:val="en-US" w:eastAsia="zh-CN"/>
              </w:rPr>
            </w:pPr>
          </w:p>
        </w:tc>
        <w:tc>
          <w:tcPr>
            <w:tcW w:w="1050" w:type="dxa"/>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31" w:type="dxa"/>
            <w:noWrap w:val="0"/>
            <w:vAlign w:val="top"/>
          </w:tcPr>
          <w:p>
            <w:pPr>
              <w:jc w:val="center"/>
              <w:rPr>
                <w:rFonts w:hint="eastAsia"/>
                <w:vertAlign w:val="baseline"/>
                <w:lang w:val="en-US" w:eastAsia="zh-CN"/>
              </w:rPr>
            </w:pPr>
          </w:p>
        </w:tc>
        <w:tc>
          <w:tcPr>
            <w:tcW w:w="1231" w:type="dxa"/>
            <w:noWrap w:val="0"/>
            <w:vAlign w:val="top"/>
          </w:tcPr>
          <w:p>
            <w:pPr>
              <w:jc w:val="center"/>
              <w:rPr>
                <w:rFonts w:hint="eastAsia"/>
                <w:vertAlign w:val="baseline"/>
                <w:lang w:val="en-US" w:eastAsia="zh-CN"/>
              </w:rPr>
            </w:pPr>
          </w:p>
        </w:tc>
        <w:tc>
          <w:tcPr>
            <w:tcW w:w="1399" w:type="dxa"/>
            <w:noWrap w:val="0"/>
            <w:vAlign w:val="top"/>
          </w:tcPr>
          <w:p>
            <w:pPr>
              <w:jc w:val="center"/>
              <w:rPr>
                <w:rFonts w:hint="eastAsia"/>
                <w:vertAlign w:val="baseline"/>
                <w:lang w:val="en-US" w:eastAsia="zh-CN"/>
              </w:rPr>
            </w:pPr>
          </w:p>
        </w:tc>
        <w:tc>
          <w:tcPr>
            <w:tcW w:w="1974" w:type="dxa"/>
            <w:noWrap w:val="0"/>
            <w:vAlign w:val="top"/>
          </w:tcPr>
          <w:p>
            <w:pPr>
              <w:jc w:val="center"/>
              <w:rPr>
                <w:rFonts w:hint="eastAsia"/>
                <w:vertAlign w:val="baseline"/>
                <w:lang w:val="en-US" w:eastAsia="zh-CN"/>
              </w:rPr>
            </w:pPr>
          </w:p>
        </w:tc>
        <w:tc>
          <w:tcPr>
            <w:tcW w:w="1428" w:type="dxa"/>
            <w:noWrap w:val="0"/>
            <w:vAlign w:val="top"/>
          </w:tcPr>
          <w:p>
            <w:pPr>
              <w:jc w:val="center"/>
              <w:rPr>
                <w:rFonts w:hint="eastAsia"/>
                <w:vertAlign w:val="baseline"/>
                <w:lang w:val="en-US" w:eastAsia="zh-CN"/>
              </w:rPr>
            </w:pPr>
          </w:p>
        </w:tc>
        <w:tc>
          <w:tcPr>
            <w:tcW w:w="1050" w:type="dxa"/>
            <w:noWrap w:val="0"/>
            <w:vAlign w:val="top"/>
          </w:tcPr>
          <w:p>
            <w:pPr>
              <w:jc w:val="center"/>
              <w:rPr>
                <w:rFonts w:hint="eastAsia"/>
                <w:vertAlign w:val="baseline"/>
                <w:lang w:val="en-US" w:eastAsia="zh-CN"/>
              </w:rPr>
            </w:pPr>
          </w:p>
        </w:tc>
        <w:tc>
          <w:tcPr>
            <w:tcW w:w="1050" w:type="dxa"/>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231" w:type="dxa"/>
            <w:noWrap w:val="0"/>
            <w:vAlign w:val="top"/>
          </w:tcPr>
          <w:p>
            <w:pPr>
              <w:jc w:val="center"/>
              <w:rPr>
                <w:rFonts w:hint="eastAsia"/>
                <w:vertAlign w:val="baseline"/>
                <w:lang w:val="en-US" w:eastAsia="zh-CN"/>
              </w:rPr>
            </w:pPr>
          </w:p>
        </w:tc>
        <w:tc>
          <w:tcPr>
            <w:tcW w:w="1231" w:type="dxa"/>
            <w:noWrap w:val="0"/>
            <w:vAlign w:val="top"/>
          </w:tcPr>
          <w:p>
            <w:pPr>
              <w:jc w:val="center"/>
              <w:rPr>
                <w:rFonts w:hint="eastAsia"/>
                <w:vertAlign w:val="baseline"/>
                <w:lang w:val="en-US" w:eastAsia="zh-CN"/>
              </w:rPr>
            </w:pPr>
          </w:p>
        </w:tc>
        <w:tc>
          <w:tcPr>
            <w:tcW w:w="1399" w:type="dxa"/>
            <w:noWrap w:val="0"/>
            <w:vAlign w:val="top"/>
          </w:tcPr>
          <w:p>
            <w:pPr>
              <w:jc w:val="center"/>
              <w:rPr>
                <w:rFonts w:hint="eastAsia"/>
                <w:vertAlign w:val="baseline"/>
                <w:lang w:val="en-US" w:eastAsia="zh-CN"/>
              </w:rPr>
            </w:pPr>
          </w:p>
        </w:tc>
        <w:tc>
          <w:tcPr>
            <w:tcW w:w="1974" w:type="dxa"/>
            <w:noWrap w:val="0"/>
            <w:vAlign w:val="top"/>
          </w:tcPr>
          <w:p>
            <w:pPr>
              <w:jc w:val="center"/>
              <w:rPr>
                <w:rFonts w:hint="eastAsia"/>
                <w:vertAlign w:val="baseline"/>
                <w:lang w:val="en-US" w:eastAsia="zh-CN"/>
              </w:rPr>
            </w:pPr>
          </w:p>
        </w:tc>
        <w:tc>
          <w:tcPr>
            <w:tcW w:w="1428" w:type="dxa"/>
            <w:noWrap w:val="0"/>
            <w:vAlign w:val="top"/>
          </w:tcPr>
          <w:p>
            <w:pPr>
              <w:jc w:val="center"/>
              <w:rPr>
                <w:rFonts w:hint="eastAsia"/>
                <w:vertAlign w:val="baseline"/>
                <w:lang w:val="en-US" w:eastAsia="zh-CN"/>
              </w:rPr>
            </w:pPr>
          </w:p>
        </w:tc>
        <w:tc>
          <w:tcPr>
            <w:tcW w:w="1050" w:type="dxa"/>
            <w:noWrap w:val="0"/>
            <w:vAlign w:val="top"/>
          </w:tcPr>
          <w:p>
            <w:pPr>
              <w:jc w:val="center"/>
              <w:rPr>
                <w:rFonts w:hint="eastAsia"/>
                <w:vertAlign w:val="baseline"/>
                <w:lang w:val="en-US" w:eastAsia="zh-CN"/>
              </w:rPr>
            </w:pPr>
          </w:p>
        </w:tc>
        <w:tc>
          <w:tcPr>
            <w:tcW w:w="1050" w:type="dxa"/>
            <w:noWrap w:val="0"/>
            <w:vAlign w:val="top"/>
          </w:tcPr>
          <w:p>
            <w:pPr>
              <w:jc w:val="center"/>
              <w:rPr>
                <w:rFonts w:hint="eastAsia"/>
                <w:vertAlign w:val="baseline"/>
                <w:lang w:val="en-US" w:eastAsia="zh-CN"/>
              </w:rPr>
            </w:pPr>
          </w:p>
        </w:tc>
      </w:tr>
    </w:tbl>
    <w:p>
      <w:pPr>
        <w:jc w:val="both"/>
        <w:rPr>
          <w:rFonts w:hint="eastAsia"/>
          <w:lang w:val="en-US" w:eastAsia="zh-CN"/>
        </w:rPr>
      </w:pPr>
    </w:p>
    <w:p>
      <w:pPr>
        <w:jc w:val="both"/>
        <w:rPr>
          <w:rFonts w:hint="eastAsia"/>
          <w:lang w:val="en-US" w:eastAsia="zh-CN"/>
        </w:rPr>
      </w:pPr>
      <w:r>
        <w:rPr>
          <w:rFonts w:hint="eastAsia"/>
          <w:lang w:val="en-US" w:eastAsia="zh-CN"/>
        </w:rPr>
        <w:t>填表说明：</w:t>
      </w:r>
    </w:p>
    <w:p>
      <w:pPr>
        <w:numPr>
          <w:ilvl w:val="0"/>
          <w:numId w:val="1"/>
        </w:numPr>
        <w:jc w:val="both"/>
        <w:rPr>
          <w:rFonts w:hint="eastAsia"/>
          <w:lang w:val="en-US" w:eastAsia="zh-CN"/>
        </w:rPr>
      </w:pPr>
      <w:r>
        <w:rPr>
          <w:rFonts w:hint="eastAsia"/>
          <w:lang w:val="en-US" w:eastAsia="zh-CN"/>
        </w:rPr>
        <w:t>所报产品名称、规格型号、生产厂家等信息如实填写，没有就以“/”表示。</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 系 人：</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商业</w:t>
      </w:r>
      <w:r>
        <w:rPr>
          <w:rFonts w:ascii="宋体" w:hAnsi="宋体"/>
          <w:b/>
          <w:color w:val="000000"/>
          <w:sz w:val="32"/>
          <w:szCs w:val="32"/>
          <w:highlight w:val="none"/>
        </w:rPr>
        <w:t>信誉承诺书</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pPr>
        <w:pStyle w:val="2"/>
        <w:rPr>
          <w:b/>
          <w:color w:val="000000"/>
          <w:sz w:val="24"/>
          <w:highlight w:val="none"/>
        </w:rPr>
      </w:pPr>
    </w:p>
    <w:p>
      <w:pPr>
        <w:rPr>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pStyle w:val="2"/>
        <w:ind w:left="0" w:leftChars="0" w:firstLine="0" w:firstLineChars="0"/>
        <w:rPr>
          <w:highlight w:val="none"/>
        </w:rPr>
      </w:pP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能力的</w:t>
      </w:r>
      <w:r>
        <w:rPr>
          <w:rFonts w:ascii="宋体" w:hAnsi="宋体"/>
          <w:b/>
          <w:color w:val="000000"/>
          <w:sz w:val="32"/>
          <w:szCs w:val="32"/>
          <w:highlight w:val="none"/>
        </w:rPr>
        <w:t>承诺书</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jc w:val="both"/>
        <w:rPr>
          <w:rFonts w:ascii="宋体" w:hAnsi="宋体" w:eastAsia="黑体"/>
          <w:b/>
          <w:color w:val="000000"/>
          <w:sz w:val="28"/>
          <w:szCs w:val="28"/>
          <w:highlight w:val="none"/>
        </w:rPr>
      </w:pPr>
    </w:p>
    <w:p>
      <w:pPr>
        <w:pStyle w:val="2"/>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2"/>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2"/>
      </w:pPr>
    </w:p>
    <w:p>
      <w:pPr>
        <w:pStyle w:val="5"/>
        <w:spacing w:line="500" w:lineRule="exact"/>
        <w:ind w:left="0" w:leftChars="0"/>
        <w:jc w:val="center"/>
        <w:rPr>
          <w:rFonts w:ascii="宋体" w:hAnsi="宋体"/>
          <w:b/>
          <w:color w:val="000000"/>
          <w:sz w:val="32"/>
          <w:szCs w:val="32"/>
          <w:highlight w:val="none"/>
        </w:rPr>
      </w:pPr>
      <w:r>
        <w:rPr>
          <w:rFonts w:ascii="宋体" w:hAnsi="宋体"/>
          <w:b/>
          <w:color w:val="000000"/>
          <w:sz w:val="32"/>
          <w:szCs w:val="32"/>
          <w:highlight w:val="none"/>
        </w:rPr>
        <w:t>没有重大违法记录的书面声明</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rPr>
          <w:rFonts w:ascii="宋体" w:hAnsi="宋体"/>
          <w:b/>
          <w:color w:val="000000"/>
          <w:sz w:val="24"/>
          <w:highlight w:val="none"/>
        </w:rPr>
      </w:pPr>
      <w:r>
        <w:rPr>
          <w:rFonts w:hint="eastAsia"/>
          <w:b/>
          <w:color w:val="000000"/>
          <w:sz w:val="24"/>
          <w:highlight w:val="none"/>
        </w:rPr>
        <w:t xml:space="preserve">    </w:t>
      </w:r>
    </w:p>
    <w:p>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pPr>
        <w:pStyle w:val="2"/>
        <w:rPr>
          <w:rFonts w:hint="eastAsia"/>
          <w:b/>
          <w:color w:val="000000"/>
          <w:sz w:val="24"/>
          <w:highlight w:val="none"/>
        </w:rPr>
      </w:pPr>
    </w:p>
    <w:p>
      <w:pPr>
        <w:rPr>
          <w:rFonts w:hint="eastAsia"/>
          <w:highlight w:val="none"/>
        </w:rPr>
      </w:pPr>
    </w:p>
    <w:p>
      <w:pPr>
        <w:snapToGrid w:val="0"/>
        <w:spacing w:line="400" w:lineRule="exact"/>
        <w:jc w:val="center"/>
        <w:rPr>
          <w:rFonts w:hint="eastAsia" w:ascii="宋体" w:hAnsi="宋体" w:eastAsia="黑体"/>
          <w:b/>
          <w:color w:val="000000"/>
          <w:sz w:val="28"/>
          <w:szCs w:val="28"/>
          <w:highlight w:val="none"/>
        </w:rPr>
      </w:pPr>
    </w:p>
    <w:p>
      <w:pPr>
        <w:pStyle w:val="2"/>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2"/>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2"/>
        <w:rPr>
          <w:rFonts w:hint="eastAsia" w:ascii="宋体" w:hAnsi="宋体" w:eastAsia="黑体"/>
          <w:b/>
          <w:color w:val="000000"/>
          <w:sz w:val="28"/>
          <w:szCs w:val="28"/>
          <w:highlight w:val="none"/>
        </w:rPr>
      </w:pPr>
    </w:p>
    <w:p>
      <w:pPr>
        <w:rPr>
          <w:rFonts w:hint="eastAsia"/>
        </w:rPr>
      </w:pPr>
    </w:p>
    <w:p>
      <w:pPr>
        <w:rPr>
          <w:rFonts w:hint="eastAsia"/>
          <w:highlight w:val="none"/>
        </w:rPr>
      </w:pP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pStyle w:val="5"/>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jc w:val="center"/>
        <w:rPr>
          <w:rFonts w:hint="eastAsia"/>
          <w:b/>
          <w:color w:val="000000"/>
          <w:sz w:val="32"/>
          <w:szCs w:val="30"/>
          <w:highlight w:val="none"/>
        </w:rPr>
      </w:pP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pPr>
        <w:spacing w:line="360" w:lineRule="auto"/>
        <w:ind w:firstLine="612"/>
        <w:rPr>
          <w:rFonts w:hint="eastAsia" w:ascii="宋体" w:hAnsi="宋体"/>
          <w:color w:val="000000"/>
          <w:sz w:val="28"/>
          <w:highlight w:val="none"/>
        </w:rPr>
      </w:pPr>
    </w:p>
    <w:p>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pPr>
        <w:spacing w:line="360" w:lineRule="auto"/>
        <w:ind w:firstLine="610"/>
        <w:rPr>
          <w:rFonts w:hint="eastAsia" w:ascii="宋体" w:hAnsi="宋体"/>
          <w:color w:val="000000"/>
          <w:sz w:val="28"/>
          <w:szCs w:val="28"/>
          <w:highlight w:val="none"/>
        </w:rPr>
      </w:pPr>
    </w:p>
    <w:p>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pPr>
        <w:tabs>
          <w:tab w:val="left" w:pos="720"/>
          <w:tab w:val="left" w:pos="900"/>
        </w:tabs>
        <w:spacing w:line="360" w:lineRule="auto"/>
        <w:ind w:firstLine="560" w:firstLineChars="200"/>
        <w:rPr>
          <w:rFonts w:ascii="宋体" w:hAnsi="宋体"/>
          <w:color w:val="000000"/>
          <w:sz w:val="28"/>
          <w:szCs w:val="28"/>
          <w:highlight w:val="none"/>
        </w:rPr>
      </w:pPr>
    </w:p>
    <w:p>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pStyle w:val="5"/>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pPr>
        <w:spacing w:line="360" w:lineRule="auto"/>
        <w:rPr>
          <w:rFonts w:hint="eastAsia" w:ascii="宋体" w:hAnsi="宋体"/>
          <w:color w:val="000000"/>
          <w:sz w:val="28"/>
          <w:szCs w:val="28"/>
          <w:highlight w:val="none"/>
        </w:rPr>
      </w:pPr>
    </w:p>
    <w:p>
      <w:pPr>
        <w:spacing w:line="480" w:lineRule="auto"/>
        <w:ind w:firstLine="560" w:firstLineChars="200"/>
        <w:rPr>
          <w:rFonts w:hint="eastAsia" w:ascii="宋体" w:hAnsi="宋体"/>
          <w:color w:val="000000"/>
          <w:sz w:val="28"/>
          <w:szCs w:val="28"/>
          <w:highlight w:val="none"/>
        </w:rPr>
      </w:pPr>
    </w:p>
    <w:p>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pPr>
        <w:widowControl/>
        <w:spacing w:line="330" w:lineRule="atLeast"/>
        <w:jc w:val="left"/>
        <w:rPr>
          <w:rFonts w:hint="eastAsia" w:ascii="宋体" w:hAnsi="宋体" w:cs="宋体"/>
          <w:bCs/>
          <w:color w:val="000000"/>
          <w:kern w:val="0"/>
          <w:sz w:val="22"/>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spacing w:line="500" w:lineRule="exact"/>
        <w:ind w:left="0" w:leftChars="0"/>
        <w:jc w:val="center"/>
        <w:rPr>
          <w:rFonts w:hint="eastAsia" w:ascii="宋体" w:hAnsi="宋体"/>
          <w:b/>
          <w:color w:val="000000"/>
          <w:sz w:val="32"/>
          <w:szCs w:val="32"/>
          <w:highlight w:val="none"/>
          <w:lang w:eastAsia="zh-CN"/>
        </w:rPr>
      </w:pPr>
      <w:r>
        <w:rPr>
          <w:rFonts w:hint="eastAsia" w:ascii="宋体" w:hAnsi="宋体"/>
          <w:b/>
          <w:color w:val="000000"/>
          <w:sz w:val="32"/>
          <w:szCs w:val="32"/>
          <w:highlight w:val="none"/>
          <w:lang w:eastAsia="zh-CN"/>
        </w:rPr>
        <w:t>资质证明文件</w:t>
      </w:r>
    </w:p>
    <w:p>
      <w:pPr>
        <w:pStyle w:val="5"/>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24"/>
          <w:szCs w:val="24"/>
          <w:highlight w:val="none"/>
          <w:lang w:eastAsia="zh-CN"/>
        </w:rPr>
        <w:t>（复印件加盖鲜章）</w:t>
      </w:r>
    </w:p>
    <w:p>
      <w:pPr>
        <w:widowControl/>
        <w:spacing w:line="330" w:lineRule="atLeast"/>
        <w:jc w:val="left"/>
        <w:rPr>
          <w:rFonts w:hint="eastAsia" w:ascii="宋体" w:hAnsi="宋体" w:cs="宋体"/>
          <w:bCs/>
          <w:color w:val="000000"/>
          <w:kern w:val="0"/>
          <w:sz w:val="22"/>
          <w:highlight w:val="none"/>
        </w:rPr>
      </w:pPr>
    </w:p>
    <w:p>
      <w:pPr>
        <w:widowControl/>
        <w:spacing w:line="330" w:lineRule="atLeast"/>
        <w:jc w:val="left"/>
        <w:rPr>
          <w:rFonts w:hint="eastAsia" w:ascii="宋体" w:hAnsi="宋体" w:cs="宋体"/>
          <w:bCs/>
          <w:color w:val="000000"/>
          <w:kern w:val="0"/>
          <w:sz w:val="22"/>
          <w:highlight w:val="none"/>
        </w:rPr>
      </w:pPr>
    </w:p>
    <w:p>
      <w:pPr>
        <w:pStyle w:val="2"/>
        <w:ind w:left="0" w:leftChars="0" w:firstLine="0" w:firstLineChars="0"/>
        <w:rPr>
          <w:rFonts w:hint="eastAsia" w:ascii="宋体" w:hAnsi="宋体" w:cs="宋体"/>
          <w:bCs/>
          <w:color w:val="000000"/>
          <w:sz w:val="22"/>
          <w:highlight w:val="none"/>
        </w:rPr>
      </w:pPr>
    </w:p>
    <w:p>
      <w:pPr>
        <w:rPr>
          <w:rFonts w:hint="eastAsia" w:ascii="宋体" w:hAnsi="宋体" w:cs="宋体"/>
          <w:bCs/>
          <w:color w:val="000000"/>
          <w:sz w:val="22"/>
          <w:highlight w:val="none"/>
        </w:rPr>
      </w:pPr>
    </w:p>
    <w:p>
      <w:pPr>
        <w:rPr>
          <w:rFonts w:hint="eastAsia"/>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A6BDC4"/>
    <w:multiLevelType w:val="singleLevel"/>
    <w:tmpl w:val="75A6BD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32172E5"/>
    <w:rsid w:val="072E6858"/>
    <w:rsid w:val="0DF74F1C"/>
    <w:rsid w:val="0E1C293A"/>
    <w:rsid w:val="0FF55AF9"/>
    <w:rsid w:val="11616665"/>
    <w:rsid w:val="11E670D0"/>
    <w:rsid w:val="11EB58FD"/>
    <w:rsid w:val="134652FC"/>
    <w:rsid w:val="14325B58"/>
    <w:rsid w:val="151E74AA"/>
    <w:rsid w:val="15951D40"/>
    <w:rsid w:val="195C0C88"/>
    <w:rsid w:val="1D281739"/>
    <w:rsid w:val="1F106FB8"/>
    <w:rsid w:val="23075EAE"/>
    <w:rsid w:val="23591932"/>
    <w:rsid w:val="24664C68"/>
    <w:rsid w:val="26E66850"/>
    <w:rsid w:val="27365AF8"/>
    <w:rsid w:val="2B582A9A"/>
    <w:rsid w:val="2C34203F"/>
    <w:rsid w:val="392538FF"/>
    <w:rsid w:val="3ECB008A"/>
    <w:rsid w:val="416B2F4D"/>
    <w:rsid w:val="42B14A62"/>
    <w:rsid w:val="479A7666"/>
    <w:rsid w:val="484723A8"/>
    <w:rsid w:val="4EFD498F"/>
    <w:rsid w:val="50F86C4C"/>
    <w:rsid w:val="54033FD8"/>
    <w:rsid w:val="544A5A8F"/>
    <w:rsid w:val="56BE3D9F"/>
    <w:rsid w:val="59662D68"/>
    <w:rsid w:val="598C51FD"/>
    <w:rsid w:val="5A0B1F10"/>
    <w:rsid w:val="5C165B9C"/>
    <w:rsid w:val="5D4E7626"/>
    <w:rsid w:val="5FBB72F5"/>
    <w:rsid w:val="625249C8"/>
    <w:rsid w:val="631F522B"/>
    <w:rsid w:val="63CD38B2"/>
    <w:rsid w:val="65180B29"/>
    <w:rsid w:val="651A1B9C"/>
    <w:rsid w:val="66290628"/>
    <w:rsid w:val="67E47089"/>
    <w:rsid w:val="6CAE2F39"/>
    <w:rsid w:val="6DCD42E0"/>
    <w:rsid w:val="6E3C70F4"/>
    <w:rsid w:val="6E9B4C6A"/>
    <w:rsid w:val="74BF147C"/>
    <w:rsid w:val="75FC68D7"/>
    <w:rsid w:val="76DE1903"/>
    <w:rsid w:val="77983CC0"/>
    <w:rsid w:val="7D597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Balloon Text"/>
    <w:basedOn w:val="1"/>
    <w:link w:val="11"/>
    <w:qFormat/>
    <w:uiPriority w:val="0"/>
    <w:rPr>
      <w:sz w:val="18"/>
      <w:szCs w:val="18"/>
    </w:rPr>
  </w:style>
  <w:style w:type="paragraph" w:styleId="5">
    <w:name w:val="List Continue 2"/>
    <w:basedOn w:val="1"/>
    <w:qFormat/>
    <w:uiPriority w:val="0"/>
    <w:pPr>
      <w:spacing w:after="120"/>
      <w:ind w:left="840" w:leftChars="400"/>
    </w:pPr>
    <w:rPr>
      <w:rFonts w:ascii="Times New Roman" w:hAnsi="Times New Roman" w:eastAsia="宋体" w:cs="Times New Roman"/>
    </w:rPr>
  </w:style>
  <w:style w:type="paragraph" w:styleId="6">
    <w:name w:val="Normal (Web)"/>
    <w:basedOn w:val="1"/>
    <w:qFormat/>
    <w:uiPriority w:val="0"/>
    <w:rPr>
      <w:sz w:val="2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2">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3">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7D748-451C-4A17-8440-3B95AFC0F4C1}">
  <ds:schemaRefs/>
</ds:datastoreItem>
</file>

<file path=customXml/itemProps3.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121</Words>
  <Characters>694</Characters>
  <Lines>5</Lines>
  <Paragraphs>1</Paragraphs>
  <TotalTime>3</TotalTime>
  <ScaleCrop>false</ScaleCrop>
  <LinksUpToDate>false</LinksUpToDate>
  <CharactersWithSpaces>814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2022-01-13T06:04:57Z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BC597298A67D40ADB3DBAE62F8E8E3F0</vt:lpwstr>
  </property>
</Properties>
</file>