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2"/>
        <w:spacing w:before="0" w:after="0" w:line="360" w:lineRule="auto"/>
        <w:jc w:val="center"/>
        <w:rPr>
          <w:rFonts w:hint="eastAsia" w:ascii="Times New Roman" w:hAnsi="Times New Roman" w:eastAsia="宋体"/>
          <w:sz w:val="32"/>
          <w:szCs w:val="32"/>
          <w:lang w:eastAsia="zh-CN"/>
        </w:rPr>
      </w:pPr>
      <w:r>
        <w:rPr>
          <w:rFonts w:hint="eastAsia" w:ascii="Times New Roman" w:hAnsi="Times New Roman"/>
          <w:sz w:val="32"/>
          <w:szCs w:val="32"/>
        </w:rPr>
        <w:t>关于</w:t>
      </w:r>
      <w:r>
        <w:rPr>
          <w:rFonts w:hint="eastAsia" w:ascii="Times New Roman" w:hAnsi="Times New Roman"/>
          <w:sz w:val="32"/>
          <w:szCs w:val="32"/>
          <w:lang w:eastAsia="zh-CN"/>
        </w:rPr>
        <w:t>输液泵、注射泵比选文件</w:t>
      </w:r>
      <w:r>
        <w:rPr>
          <w:rFonts w:hint="eastAsia" w:ascii="Times New Roman" w:hAnsi="Times New Roman"/>
          <w:sz w:val="32"/>
          <w:szCs w:val="32"/>
        </w:rPr>
        <w:t>的采购公告</w:t>
      </w:r>
      <w:r>
        <w:rPr>
          <w:rFonts w:hint="eastAsia" w:ascii="Times New Roman" w:hAnsi="Times New Roman"/>
          <w:sz w:val="32"/>
          <w:szCs w:val="32"/>
          <w:lang w:eastAsia="zh-CN"/>
        </w:rPr>
        <w:t>（</w:t>
      </w:r>
      <w:r>
        <w:rPr>
          <w:rFonts w:hint="eastAsia" w:ascii="Times New Roman" w:hAnsi="Times New Roman"/>
          <w:sz w:val="32"/>
          <w:szCs w:val="32"/>
          <w:lang w:val="en-US" w:eastAsia="zh-CN"/>
        </w:rPr>
        <w:t>第二次</w:t>
      </w:r>
      <w:r>
        <w:rPr>
          <w:rFonts w:hint="eastAsia" w:ascii="Times New Roman" w:hAnsi="Times New Roman"/>
          <w:sz w:val="32"/>
          <w:szCs w:val="32"/>
          <w:lang w:eastAsia="zh-CN"/>
        </w:rPr>
        <w:t>）</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sz w:val="24"/>
        </w:rPr>
        <w:t>采购</w:t>
      </w:r>
      <w:r>
        <w:rPr>
          <w:rFonts w:hint="eastAsia" w:ascii="Times New Roman" w:hAnsi="Times New Roman"/>
          <w:sz w:val="24"/>
          <w:lang w:eastAsia="zh-CN"/>
        </w:rPr>
        <w:t>输液泵、注射泵</w:t>
      </w:r>
      <w:r>
        <w:rPr>
          <w:rFonts w:ascii="Times New Roman" w:hAnsi="Times New Roman"/>
          <w:sz w:val="24"/>
        </w:rPr>
        <w:t>，兹以公告方式邀请符合要求的供应商参加比选。</w:t>
      </w:r>
    </w:p>
    <w:p>
      <w:pPr>
        <w:numPr>
          <w:ilvl w:val="0"/>
          <w:numId w:val="1"/>
        </w:numPr>
        <w:spacing w:line="440" w:lineRule="exact"/>
        <w:ind w:left="720" w:leftChars="0" w:firstLineChars="0"/>
        <w:rPr>
          <w:rFonts w:ascii="Times New Roman" w:hAnsi="Times New Roman"/>
          <w:sz w:val="24"/>
          <w:u w:val="single"/>
        </w:rPr>
      </w:pPr>
      <w:r>
        <w:rPr>
          <w:rFonts w:ascii="Times New Roman" w:hAnsi="Times New Roman"/>
          <w:b/>
          <w:bCs/>
          <w:sz w:val="24"/>
        </w:rPr>
        <w:t>项目名称：</w:t>
      </w:r>
      <w:r>
        <w:rPr>
          <w:rFonts w:hint="eastAsia" w:ascii="Times New Roman" w:hAnsi="Times New Roman"/>
          <w:sz w:val="24"/>
          <w:lang w:eastAsia="zh-CN"/>
        </w:rPr>
        <w:t>输液泵、注射泵</w:t>
      </w:r>
      <w:r>
        <w:rPr>
          <w:rFonts w:ascii="Times New Roman" w:hAnsi="Times New Roman"/>
          <w:bCs/>
          <w:sz w:val="24"/>
        </w:rPr>
        <w:t>采购项目</w:t>
      </w:r>
      <w:r>
        <w:rPr>
          <w:rFonts w:hint="eastAsia" w:ascii="Times New Roman" w:hAnsi="Times New Roman"/>
          <w:bCs/>
          <w:sz w:val="24"/>
          <w:lang w:eastAsia="zh-CN"/>
        </w:rPr>
        <w:t>（</w:t>
      </w:r>
      <w:r>
        <w:rPr>
          <w:rFonts w:hint="eastAsia" w:ascii="Times New Roman" w:hAnsi="Times New Roman"/>
          <w:bCs/>
          <w:sz w:val="24"/>
          <w:lang w:val="en-US" w:eastAsia="zh-CN"/>
        </w:rPr>
        <w:t>第二次</w:t>
      </w:r>
      <w:r>
        <w:rPr>
          <w:rFonts w:hint="eastAsia" w:ascii="Times New Roman" w:hAnsi="Times New Roman"/>
          <w:bCs/>
          <w:sz w:val="24"/>
          <w:lang w:eastAsia="zh-CN"/>
        </w:rPr>
        <w:t>）</w:t>
      </w:r>
      <w:r>
        <w:rPr>
          <w:rFonts w:ascii="Times New Roman" w:hAnsi="Times New Roman"/>
          <w:bCs/>
          <w:sz w:val="24"/>
        </w:rPr>
        <w:t>。</w:t>
      </w:r>
    </w:p>
    <w:p>
      <w:pPr>
        <w:numPr>
          <w:ilvl w:val="0"/>
          <w:numId w:val="1"/>
        </w:numPr>
        <w:spacing w:line="440" w:lineRule="exact"/>
        <w:ind w:left="720" w:leftChars="0" w:firstLineChars="0"/>
        <w:rPr>
          <w:rFonts w:ascii="Times New Roman" w:hAnsi="Times New Roman"/>
          <w:sz w:val="24"/>
        </w:rPr>
      </w:pPr>
      <w:r>
        <w:rPr>
          <w:rFonts w:ascii="Times New Roman" w:hAnsi="Times New Roman"/>
          <w:b/>
          <w:bCs/>
          <w:sz w:val="24"/>
        </w:rPr>
        <w:t>比选内容：</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572"/>
        <w:gridCol w:w="607"/>
        <w:gridCol w:w="1094"/>
        <w:gridCol w:w="2304"/>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sz w:val="24"/>
              </w:rPr>
            </w:pPr>
            <w:r>
              <w:rPr>
                <w:rFonts w:hint="eastAsia" w:ascii="Times New Roman" w:hAnsi="Times New Roman"/>
                <w:b/>
                <w:sz w:val="24"/>
              </w:rPr>
              <w:t>包号</w:t>
            </w:r>
          </w:p>
        </w:tc>
        <w:tc>
          <w:tcPr>
            <w:tcW w:w="92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设备名称</w:t>
            </w:r>
          </w:p>
        </w:tc>
        <w:tc>
          <w:tcPr>
            <w:tcW w:w="35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数量</w:t>
            </w:r>
          </w:p>
        </w:tc>
        <w:tc>
          <w:tcPr>
            <w:tcW w:w="64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预算</w:t>
            </w:r>
            <w:r>
              <w:rPr>
                <w:rFonts w:hint="eastAsia" w:ascii="Times New Roman" w:hAnsi="Times New Roman"/>
                <w:b/>
                <w:sz w:val="24"/>
              </w:rPr>
              <w:t>单价</w:t>
            </w:r>
            <w:r>
              <w:rPr>
                <w:rFonts w:ascii="Times New Roman" w:hAnsi="Times New Roman"/>
                <w:b/>
                <w:sz w:val="24"/>
              </w:rPr>
              <w:t>（万元）</w:t>
            </w:r>
          </w:p>
        </w:tc>
        <w:tc>
          <w:tcPr>
            <w:tcW w:w="135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是否接受进口产品</w:t>
            </w:r>
          </w:p>
        </w:tc>
        <w:tc>
          <w:tcPr>
            <w:tcW w:w="23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37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rPr>
              <w:t>0</w:t>
            </w:r>
            <w:r>
              <w:rPr>
                <w:rFonts w:ascii="Times New Roman" w:hAnsi="Times New Roman"/>
                <w:color w:val="auto"/>
                <w:sz w:val="24"/>
              </w:rPr>
              <w:t>1</w:t>
            </w:r>
          </w:p>
        </w:tc>
        <w:tc>
          <w:tcPr>
            <w:tcW w:w="9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输液泵（带输血）</w:t>
            </w:r>
          </w:p>
        </w:tc>
        <w:tc>
          <w:tcPr>
            <w:tcW w:w="35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rPr>
              <w:t>台</w:t>
            </w:r>
          </w:p>
        </w:tc>
        <w:tc>
          <w:tcPr>
            <w:tcW w:w="6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0.75</w:t>
            </w:r>
          </w:p>
        </w:tc>
        <w:tc>
          <w:tcPr>
            <w:tcW w:w="135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否</w:t>
            </w:r>
          </w:p>
        </w:tc>
        <w:tc>
          <w:tcPr>
            <w:tcW w:w="2305" w:type="dxa"/>
            <w:vMerge w:val="restart"/>
            <w:tcBorders>
              <w:top w:val="single" w:color="auto" w:sz="4" w:space="0"/>
              <w:left w:val="single" w:color="auto" w:sz="4" w:space="0"/>
              <w:right w:val="single" w:color="auto" w:sz="4" w:space="0"/>
            </w:tcBorders>
            <w:vAlign w:val="center"/>
          </w:tcPr>
          <w:p>
            <w:pPr>
              <w:jc w:val="center"/>
              <w:rPr>
                <w:rFonts w:hint="eastAsia" w:ascii="Times New Roman" w:hAnsi="Times New Roman"/>
                <w:color w:val="FF0000"/>
                <w:sz w:val="24"/>
                <w:lang w:eastAsia="zh-CN"/>
              </w:rPr>
            </w:pPr>
            <w:r>
              <w:rPr>
                <w:rFonts w:hint="eastAsia" w:ascii="Times New Roman" w:hAnsi="Times New Roman"/>
                <w:sz w:val="24"/>
                <w:lang w:eastAsia="zh-CN"/>
              </w:rPr>
              <w:t>本次采购报价为单价，供货期限为合同生效之日起</w:t>
            </w:r>
            <w:r>
              <w:rPr>
                <w:rFonts w:hint="eastAsia" w:ascii="Times New Roman" w:hAnsi="Times New Roman"/>
                <w:sz w:val="24"/>
                <w:lang w:val="en-US" w:eastAsia="zh-CN"/>
              </w:rPr>
              <w:t>1年（供货期间内我院临时采购按照本次价格执行）。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7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rPr>
              <w:t>02</w:t>
            </w:r>
          </w:p>
        </w:tc>
        <w:tc>
          <w:tcPr>
            <w:tcW w:w="9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输液泵</w:t>
            </w:r>
          </w:p>
        </w:tc>
        <w:tc>
          <w:tcPr>
            <w:tcW w:w="35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rPr>
              <w:t>台</w:t>
            </w:r>
          </w:p>
        </w:tc>
        <w:tc>
          <w:tcPr>
            <w:tcW w:w="6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0.58</w:t>
            </w:r>
          </w:p>
        </w:tc>
        <w:tc>
          <w:tcPr>
            <w:tcW w:w="135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否</w:t>
            </w:r>
          </w:p>
        </w:tc>
        <w:tc>
          <w:tcPr>
            <w:tcW w:w="1352" w:type="pct"/>
            <w:vMerge w:val="continue"/>
            <w:tcBorders>
              <w:left w:val="single" w:color="auto" w:sz="4" w:space="0"/>
              <w:right w:val="single" w:color="auto" w:sz="4" w:space="0"/>
            </w:tcBorders>
            <w:vAlign w:val="center"/>
          </w:tcPr>
          <w:p>
            <w:pPr>
              <w:jc w:val="center"/>
              <w:rPr>
                <w:rFonts w:hint="eastAsia" w:ascii="Times New Roman" w:hAnsi="Times New Roman"/>
                <w:color w:val="FF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7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val="en-US" w:eastAsia="zh-CN"/>
              </w:rPr>
            </w:pPr>
            <w:r>
              <w:rPr>
                <w:rFonts w:hint="eastAsia" w:ascii="Times New Roman" w:hAnsi="Times New Roman"/>
                <w:color w:val="auto"/>
                <w:sz w:val="24"/>
              </w:rPr>
              <w:t>0</w:t>
            </w:r>
            <w:r>
              <w:rPr>
                <w:rFonts w:hint="eastAsia" w:ascii="Times New Roman" w:hAnsi="Times New Roman"/>
                <w:color w:val="auto"/>
                <w:sz w:val="24"/>
                <w:lang w:val="en-US" w:eastAsia="zh-CN"/>
              </w:rPr>
              <w:t>3</w:t>
            </w:r>
          </w:p>
        </w:tc>
        <w:tc>
          <w:tcPr>
            <w:tcW w:w="9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b w:val="0"/>
                <w:bCs w:val="0"/>
                <w:color w:val="auto"/>
                <w:sz w:val="24"/>
              </w:rPr>
              <w:t>注射泵（双通道）</w:t>
            </w:r>
          </w:p>
        </w:tc>
        <w:tc>
          <w:tcPr>
            <w:tcW w:w="35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val="en-US" w:eastAsia="zh-CN"/>
              </w:rPr>
            </w:pPr>
            <w:r>
              <w:rPr>
                <w:rFonts w:hint="eastAsia" w:ascii="Times New Roman" w:hAnsi="Times New Roman"/>
                <w:color w:val="auto"/>
                <w:sz w:val="24"/>
              </w:rPr>
              <w:t>台</w:t>
            </w:r>
          </w:p>
        </w:tc>
        <w:tc>
          <w:tcPr>
            <w:tcW w:w="6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0.65</w:t>
            </w:r>
          </w:p>
        </w:tc>
        <w:tc>
          <w:tcPr>
            <w:tcW w:w="135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1352" w:type="pct"/>
            <w:vMerge w:val="continue"/>
            <w:tcBorders>
              <w:left w:val="single" w:color="auto" w:sz="4" w:space="0"/>
              <w:right w:val="single" w:color="auto" w:sz="4" w:space="0"/>
            </w:tcBorders>
            <w:vAlign w:val="center"/>
          </w:tcPr>
          <w:p>
            <w:pPr>
              <w:jc w:val="center"/>
              <w:rPr>
                <w:rFonts w:hint="eastAsia" w:ascii="Times New Roman" w:hAnsi="Times New Roman"/>
                <w:color w:val="FF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7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val="en-US" w:eastAsia="zh-CN"/>
              </w:rPr>
            </w:pPr>
            <w:r>
              <w:rPr>
                <w:rFonts w:hint="eastAsia" w:ascii="Times New Roman" w:hAnsi="Times New Roman"/>
                <w:color w:val="auto"/>
                <w:sz w:val="24"/>
              </w:rPr>
              <w:t>0</w:t>
            </w:r>
            <w:r>
              <w:rPr>
                <w:rFonts w:hint="eastAsia" w:ascii="Times New Roman" w:hAnsi="Times New Roman"/>
                <w:color w:val="auto"/>
                <w:sz w:val="24"/>
                <w:lang w:val="en-US" w:eastAsia="zh-CN"/>
              </w:rPr>
              <w:t>4</w:t>
            </w:r>
          </w:p>
        </w:tc>
        <w:tc>
          <w:tcPr>
            <w:tcW w:w="9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b w:val="0"/>
                <w:bCs w:val="0"/>
                <w:color w:val="auto"/>
                <w:sz w:val="24"/>
              </w:rPr>
              <w:t>注射泵</w:t>
            </w:r>
          </w:p>
        </w:tc>
        <w:tc>
          <w:tcPr>
            <w:tcW w:w="35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rPr>
              <w:t>台</w:t>
            </w:r>
          </w:p>
        </w:tc>
        <w:tc>
          <w:tcPr>
            <w:tcW w:w="6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0.41</w:t>
            </w:r>
          </w:p>
        </w:tc>
        <w:tc>
          <w:tcPr>
            <w:tcW w:w="135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1352" w:type="pct"/>
            <w:vMerge w:val="continue"/>
            <w:tcBorders>
              <w:left w:val="single" w:color="auto" w:sz="4" w:space="0"/>
              <w:bottom w:val="single" w:color="auto" w:sz="4" w:space="0"/>
              <w:right w:val="single" w:color="auto" w:sz="4" w:space="0"/>
            </w:tcBorders>
            <w:vAlign w:val="center"/>
          </w:tcPr>
          <w:p>
            <w:pPr>
              <w:jc w:val="center"/>
              <w:rPr>
                <w:rFonts w:hint="eastAsia" w:ascii="Times New Roman" w:hAnsi="Times New Roman"/>
                <w:color w:val="FF0000"/>
                <w:sz w:val="24"/>
                <w:lang w:eastAsia="zh-CN"/>
              </w:rPr>
            </w:pPr>
          </w:p>
        </w:tc>
      </w:tr>
    </w:tbl>
    <w:p>
      <w:pPr>
        <w:autoSpaceDE w:val="0"/>
        <w:autoSpaceDN w:val="0"/>
        <w:adjustRightInd w:val="0"/>
        <w:spacing w:line="360" w:lineRule="auto"/>
        <w:ind w:left="1"/>
        <w:contextualSpacing/>
        <w:rPr>
          <w:rFonts w:hint="eastAsia" w:ascii="Times New Roman" w:hAnsi="Times New Roman" w:eastAsia="宋体"/>
          <w:kern w:val="0"/>
          <w:sz w:val="24"/>
          <w:lang w:val="en-US" w:eastAsia="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3</w:t>
      </w:r>
      <w:r>
        <w:rPr>
          <w:rFonts w:ascii="Times New Roman" w:hAnsi="Times New Roman"/>
          <w:sz w:val="24"/>
        </w:rPr>
        <w:t>月</w:t>
      </w:r>
      <w:r>
        <w:rPr>
          <w:rFonts w:hint="eastAsia" w:ascii="Times New Roman" w:hAnsi="Times New Roman"/>
          <w:sz w:val="24"/>
          <w:lang w:val="en-US" w:eastAsia="zh-CN"/>
        </w:rPr>
        <w:t>4</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2</w:t>
      </w:r>
      <w:r>
        <w:rPr>
          <w:rFonts w:hint="eastAsia" w:ascii="Times New Roman" w:hAnsi="Times New Roman"/>
          <w:sz w:val="24"/>
        </w:rPr>
        <w:t>年</w:t>
      </w:r>
      <w:r>
        <w:rPr>
          <w:rFonts w:hint="eastAsia" w:ascii="Times New Roman" w:hAnsi="Times New Roman"/>
          <w:sz w:val="24"/>
          <w:lang w:val="en-US" w:eastAsia="zh-CN"/>
        </w:rPr>
        <w:t>3</w:t>
      </w:r>
      <w:r>
        <w:rPr>
          <w:rFonts w:hint="eastAsia" w:ascii="Times New Roman" w:hAnsi="Times New Roman"/>
          <w:sz w:val="24"/>
        </w:rPr>
        <w:t>月</w:t>
      </w:r>
      <w:r>
        <w:rPr>
          <w:rFonts w:hint="eastAsia" w:ascii="Times New Roman" w:hAnsi="Times New Roman"/>
          <w:sz w:val="24"/>
          <w:lang w:val="en-US" w:eastAsia="zh-CN"/>
        </w:rPr>
        <w:t>8</w:t>
      </w:r>
      <w:r>
        <w:rPr>
          <w:rFonts w:hint="eastAsia" w:ascii="Times New Roman" w:hAnsi="Times New Roman"/>
          <w:sz w:val="24"/>
        </w:rPr>
        <w:t>日</w:t>
      </w:r>
      <w:r>
        <w:rPr>
          <w:rFonts w:ascii="Times New Roman" w:hAnsi="Times New Roman"/>
          <w:sz w:val="24"/>
        </w:rPr>
        <w:t>0</w:t>
      </w:r>
      <w:r>
        <w:rPr>
          <w:rFonts w:hint="eastAsia" w:ascii="Times New Roman" w:hAnsi="Times New Roman"/>
          <w:sz w:val="24"/>
        </w:rPr>
        <w:t>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0</w:t>
      </w:r>
      <w:r>
        <w:rPr>
          <w:rFonts w:ascii="Times New Roman" w:hAnsi="Times New Roman"/>
          <w:sz w:val="24"/>
        </w:rPr>
        <w:t>0～17:</w:t>
      </w:r>
      <w:r>
        <w:rPr>
          <w:rFonts w:hint="eastAsia" w:ascii="Times New Roman" w:hAnsi="Times New Roman"/>
          <w:sz w:val="24"/>
          <w:lang w:val="en-US" w:eastAsia="zh-CN"/>
        </w:rPr>
        <w:t>3</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Cs/>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3</w:t>
      </w:r>
      <w:r>
        <w:rPr>
          <w:rFonts w:ascii="Times New Roman" w:hAnsi="Times New Roman"/>
          <w:sz w:val="24"/>
        </w:rPr>
        <w:t>月</w:t>
      </w:r>
      <w:r>
        <w:rPr>
          <w:rFonts w:hint="eastAsia" w:ascii="Times New Roman" w:hAnsi="Times New Roman"/>
          <w:sz w:val="24"/>
          <w:lang w:val="en-US" w:eastAsia="zh-CN"/>
        </w:rPr>
        <w:t>10</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2</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响应文件必须在截止时间前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 w:val="0"/>
          <w:bCs/>
          <w:sz w:val="24"/>
        </w:rPr>
        <w:t>20</w:t>
      </w:r>
      <w:r>
        <w:rPr>
          <w:rFonts w:hint="eastAsia" w:ascii="Times New Roman" w:hAnsi="Times New Roman"/>
          <w:b w:val="0"/>
          <w:bCs/>
          <w:sz w:val="24"/>
          <w:lang w:val="en-US" w:eastAsia="zh-CN"/>
        </w:rPr>
        <w:t>22</w:t>
      </w:r>
      <w:r>
        <w:rPr>
          <w:rFonts w:ascii="Times New Roman" w:hAnsi="Times New Roman"/>
          <w:b w:val="0"/>
          <w:bCs/>
          <w:kern w:val="0"/>
          <w:sz w:val="24"/>
        </w:rPr>
        <w:t>年</w:t>
      </w:r>
      <w:r>
        <w:rPr>
          <w:rFonts w:hint="eastAsia" w:ascii="Times New Roman" w:hAnsi="Times New Roman"/>
          <w:b w:val="0"/>
          <w:bCs/>
          <w:sz w:val="24"/>
          <w:lang w:val="en-US" w:eastAsia="zh-CN"/>
        </w:rPr>
        <w:t>3</w:t>
      </w:r>
      <w:r>
        <w:rPr>
          <w:rFonts w:ascii="Times New Roman" w:hAnsi="Times New Roman"/>
          <w:b w:val="0"/>
          <w:bCs/>
          <w:kern w:val="0"/>
          <w:sz w:val="24"/>
        </w:rPr>
        <w:t>月</w:t>
      </w:r>
      <w:r>
        <w:rPr>
          <w:rFonts w:hint="eastAsia" w:ascii="Times New Roman" w:hAnsi="Times New Roman"/>
          <w:b w:val="0"/>
          <w:bCs/>
          <w:kern w:val="0"/>
          <w:sz w:val="24"/>
          <w:lang w:val="en-US" w:eastAsia="zh-CN"/>
        </w:rPr>
        <w:t>14</w:t>
      </w:r>
      <w:r>
        <w:rPr>
          <w:rFonts w:ascii="Times New Roman" w:hAnsi="Times New Roman"/>
          <w:b w:val="0"/>
          <w:bCs/>
          <w:kern w:val="0"/>
          <w:sz w:val="24"/>
        </w:rPr>
        <w:t>日1</w:t>
      </w:r>
      <w:r>
        <w:rPr>
          <w:rFonts w:hint="eastAsia" w:ascii="Times New Roman" w:hAnsi="Times New Roman"/>
          <w:b w:val="0"/>
          <w:bCs/>
          <w:kern w:val="0"/>
          <w:sz w:val="24"/>
          <w:lang w:val="en-US" w:eastAsia="zh-CN"/>
        </w:rPr>
        <w:t>4</w:t>
      </w:r>
      <w:r>
        <w:rPr>
          <w:rFonts w:ascii="Times New Roman" w:hAnsi="Times New Roman"/>
          <w:b w:val="0"/>
          <w:bCs/>
          <w:kern w:val="0"/>
          <w:sz w:val="24"/>
        </w:rPr>
        <w:t>时</w:t>
      </w:r>
      <w:r>
        <w:rPr>
          <w:rFonts w:hint="eastAsia" w:ascii="Times New Roman" w:hAnsi="Times New Roman"/>
          <w:b w:val="0"/>
          <w:bCs/>
          <w:kern w:val="0"/>
          <w:sz w:val="24"/>
          <w:lang w:val="en-US" w:eastAsia="zh-CN"/>
        </w:rPr>
        <w:t>30</w:t>
      </w:r>
      <w:r>
        <w:rPr>
          <w:rFonts w:ascii="Times New Roman" w:hAnsi="Times New Roman"/>
          <w:b w:val="0"/>
          <w:bCs/>
          <w:kern w:val="0"/>
          <w:sz w:val="24"/>
        </w:rPr>
        <w:t>分（北京时间）。</w:t>
      </w:r>
    </w:p>
    <w:p>
      <w:pPr>
        <w:spacing w:line="440" w:lineRule="exact"/>
        <w:rPr>
          <w:rFonts w:ascii="Times New Roman" w:hAnsi="Times New Roman"/>
          <w:b w:val="0"/>
          <w:bCs/>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 w:val="0"/>
          <w:bCs/>
          <w:sz w:val="24"/>
        </w:rPr>
        <w:t>三台县人民医院行政楼五楼会议室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ascii="Times New Roman" w:hAnsi="Times New Roman"/>
          <w:b/>
          <w:bCs/>
          <w:sz w:val="24"/>
        </w:rPr>
        <w:t>比选公告将在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bCs/>
          <w:sz w:val="24"/>
        </w:rPr>
        <w:t>九、比选文件详见附件</w:t>
      </w:r>
    </w:p>
    <w:p>
      <w:pPr>
        <w:spacing w:line="440" w:lineRule="exact"/>
        <w:jc w:val="right"/>
        <w:rPr>
          <w:rFonts w:ascii="Times New Roman" w:hAnsi="Times New Roman"/>
          <w:b/>
          <w:kern w:val="0"/>
          <w:sz w:val="24"/>
        </w:rPr>
      </w:pPr>
      <w:r>
        <w:rPr>
          <w:rFonts w:hint="eastAsia" w:ascii="Times New Roman" w:hAnsi="Times New Roman"/>
          <w:b/>
          <w:kern w:val="0"/>
          <w:sz w:val="24"/>
        </w:rPr>
        <w:t>三台县人民医院采购办</w:t>
      </w:r>
    </w:p>
    <w:p>
      <w:pPr>
        <w:spacing w:line="440" w:lineRule="exact"/>
        <w:jc w:val="right"/>
        <w:rPr>
          <w:rFonts w:ascii="Times New Roman" w:hAnsi="Times New Roman"/>
          <w:b/>
          <w:kern w:val="0"/>
          <w:sz w:val="24"/>
        </w:rPr>
      </w:pPr>
      <w:r>
        <w:rPr>
          <w:rFonts w:ascii="Times New Roman" w:hAnsi="Times New Roman"/>
          <w:b/>
          <w:kern w:val="0"/>
          <w:sz w:val="24"/>
        </w:rPr>
        <w:t>202</w:t>
      </w:r>
      <w:r>
        <w:rPr>
          <w:rFonts w:hint="eastAsia" w:ascii="Times New Roman" w:hAnsi="Times New Roman"/>
          <w:b/>
          <w:kern w:val="0"/>
          <w:sz w:val="24"/>
          <w:lang w:val="en-US" w:eastAsia="zh-CN"/>
        </w:rPr>
        <w:t>2</w:t>
      </w:r>
      <w:r>
        <w:rPr>
          <w:rFonts w:ascii="Times New Roman" w:hAnsi="Times New Roman"/>
          <w:b/>
          <w:kern w:val="0"/>
          <w:sz w:val="24"/>
        </w:rPr>
        <w:t>年</w:t>
      </w:r>
      <w:r>
        <w:rPr>
          <w:rFonts w:hint="eastAsia" w:ascii="Times New Roman" w:hAnsi="Times New Roman"/>
          <w:b/>
          <w:kern w:val="0"/>
          <w:sz w:val="24"/>
          <w:lang w:val="en-US" w:eastAsia="zh-CN"/>
        </w:rPr>
        <w:t>3</w:t>
      </w:r>
      <w:r>
        <w:rPr>
          <w:rFonts w:ascii="Times New Roman" w:hAnsi="Times New Roman"/>
          <w:b/>
          <w:kern w:val="0"/>
          <w:sz w:val="24"/>
        </w:rPr>
        <w:t>月</w:t>
      </w:r>
      <w:r>
        <w:rPr>
          <w:rFonts w:hint="eastAsia" w:ascii="Times New Roman" w:hAnsi="Times New Roman"/>
          <w:b/>
          <w:kern w:val="0"/>
          <w:sz w:val="24"/>
          <w:lang w:val="en-US" w:eastAsia="zh-CN"/>
        </w:rPr>
        <w:t>3</w:t>
      </w:r>
      <w:r>
        <w:rPr>
          <w:rFonts w:ascii="Times New Roman" w:hAnsi="Times New Roman"/>
          <w:b/>
          <w:kern w:val="0"/>
          <w:sz w:val="24"/>
        </w:rPr>
        <w:t>日</w:t>
      </w:r>
    </w:p>
    <w:p>
      <w:pPr>
        <w:pStyle w:val="2"/>
        <w:spacing w:before="0" w:after="0" w:line="360" w:lineRule="auto"/>
        <w:jc w:val="left"/>
        <w:rPr>
          <w:rFonts w:hint="eastAsia" w:ascii="Times New Roman" w:hAnsi="Times New Roman"/>
          <w:sz w:val="36"/>
          <w:szCs w:val="36"/>
        </w:rPr>
      </w:pPr>
      <w:r>
        <w:rPr>
          <w:rFonts w:hint="eastAsia" w:ascii="Times New Roman" w:hAnsi="Times New Roman"/>
          <w:sz w:val="36"/>
          <w:szCs w:val="36"/>
        </w:rPr>
        <w:t>附件</w:t>
      </w:r>
    </w:p>
    <w:p>
      <w:pPr>
        <w:pStyle w:val="2"/>
        <w:spacing w:before="0" w:after="0" w:line="360" w:lineRule="auto"/>
        <w:jc w:val="center"/>
        <w:rPr>
          <w:rFonts w:ascii="Times New Roman" w:hAnsi="Times New Roman"/>
          <w:sz w:val="32"/>
          <w:szCs w:val="32"/>
        </w:rPr>
      </w:pPr>
      <w:r>
        <w:rPr>
          <w:rFonts w:hint="eastAsia" w:ascii="Times New Roman" w:hAnsi="Times New Roman"/>
          <w:sz w:val="32"/>
          <w:szCs w:val="32"/>
        </w:rPr>
        <w:t>三台县人民医院</w:t>
      </w:r>
    </w:p>
    <w:p>
      <w:pPr>
        <w:pStyle w:val="2"/>
        <w:spacing w:before="0" w:after="0" w:line="360" w:lineRule="auto"/>
        <w:jc w:val="center"/>
        <w:rPr>
          <w:rFonts w:hint="eastAsia" w:ascii="Times New Roman" w:hAnsi="Times New Roman" w:eastAsia="宋体"/>
          <w:sz w:val="32"/>
          <w:szCs w:val="32"/>
          <w:lang w:val="en-US" w:eastAsia="zh-CN"/>
        </w:rPr>
      </w:pPr>
      <w:r>
        <w:rPr>
          <w:rFonts w:hint="eastAsia" w:ascii="Times New Roman" w:hAnsi="Times New Roman"/>
          <w:sz w:val="32"/>
          <w:szCs w:val="32"/>
        </w:rPr>
        <w:t>关于</w:t>
      </w:r>
      <w:r>
        <w:rPr>
          <w:rFonts w:hint="eastAsia" w:ascii="Times New Roman" w:hAnsi="Times New Roman"/>
          <w:sz w:val="32"/>
          <w:szCs w:val="32"/>
          <w:lang w:eastAsia="zh-CN"/>
        </w:rPr>
        <w:t>输液泵、注射泵比选文件</w:t>
      </w:r>
      <w:r>
        <w:rPr>
          <w:rFonts w:hint="eastAsia" w:ascii="Times New Roman" w:hAnsi="Times New Roman"/>
          <w:sz w:val="32"/>
          <w:szCs w:val="32"/>
        </w:rPr>
        <w:t>的采购公告</w:t>
      </w:r>
      <w:r>
        <w:rPr>
          <w:rFonts w:hint="eastAsia" w:ascii="Times New Roman" w:hAnsi="Times New Roman"/>
          <w:sz w:val="32"/>
          <w:szCs w:val="32"/>
          <w:lang w:eastAsia="zh-CN"/>
        </w:rPr>
        <w:t>（</w:t>
      </w:r>
      <w:r>
        <w:rPr>
          <w:rFonts w:hint="eastAsia" w:ascii="Times New Roman" w:hAnsi="Times New Roman"/>
          <w:sz w:val="32"/>
          <w:szCs w:val="32"/>
          <w:lang w:val="en-US" w:eastAsia="zh-CN"/>
        </w:rPr>
        <w:t>第二次</w:t>
      </w:r>
      <w:r>
        <w:rPr>
          <w:rFonts w:hint="eastAsia" w:ascii="Times New Roman" w:hAnsi="Times New Roman"/>
          <w:sz w:val="32"/>
          <w:szCs w:val="32"/>
          <w:lang w:eastAsia="zh-CN"/>
        </w:rPr>
        <w:t>）</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sz w:val="24"/>
        </w:rPr>
        <w:t>采购</w:t>
      </w:r>
      <w:r>
        <w:rPr>
          <w:rFonts w:hint="eastAsia" w:ascii="Times New Roman" w:hAnsi="Times New Roman"/>
          <w:sz w:val="24"/>
          <w:lang w:eastAsia="zh-CN"/>
        </w:rPr>
        <w:t>输液泵、注射泵</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36"/>
          <w:szCs w:val="36"/>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输液泵、注射泵</w:t>
      </w:r>
      <w:r>
        <w:rPr>
          <w:rFonts w:ascii="Times New Roman" w:hAnsi="Times New Roman"/>
          <w:bCs/>
          <w:sz w:val="24"/>
        </w:rPr>
        <w:t>采购项目</w:t>
      </w:r>
      <w:r>
        <w:rPr>
          <w:rFonts w:hint="eastAsia" w:ascii="Times New Roman" w:hAnsi="Times New Roman"/>
          <w:bCs/>
          <w:sz w:val="24"/>
          <w:lang w:eastAsia="zh-CN"/>
        </w:rPr>
        <w:t>（</w:t>
      </w:r>
      <w:r>
        <w:rPr>
          <w:rFonts w:hint="eastAsia" w:ascii="Times New Roman" w:hAnsi="Times New Roman"/>
          <w:bCs/>
          <w:sz w:val="24"/>
          <w:lang w:val="en-US" w:eastAsia="zh-CN"/>
        </w:rPr>
        <w:t>第二次</w:t>
      </w:r>
      <w:r>
        <w:rPr>
          <w:rFonts w:hint="eastAsia" w:ascii="Times New Roman" w:hAnsi="Times New Roman"/>
          <w:bCs/>
          <w:sz w:val="24"/>
          <w:lang w:eastAsia="zh-CN"/>
        </w:rPr>
        <w:t>）</w:t>
      </w:r>
      <w:r>
        <w:rPr>
          <w:rFonts w:ascii="Times New Roman" w:hAnsi="Times New Roman"/>
          <w:bCs/>
          <w:sz w:val="24"/>
        </w:rPr>
        <w:t>。</w:t>
      </w:r>
    </w:p>
    <w:bookmarkEnd w:id="0"/>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572"/>
        <w:gridCol w:w="607"/>
        <w:gridCol w:w="1094"/>
        <w:gridCol w:w="2304"/>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sz w:val="24"/>
              </w:rPr>
            </w:pPr>
            <w:r>
              <w:rPr>
                <w:rFonts w:hint="eastAsia" w:ascii="Times New Roman" w:hAnsi="Times New Roman"/>
                <w:b/>
                <w:sz w:val="24"/>
              </w:rPr>
              <w:t>包号</w:t>
            </w:r>
          </w:p>
        </w:tc>
        <w:tc>
          <w:tcPr>
            <w:tcW w:w="92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设备名称</w:t>
            </w:r>
          </w:p>
        </w:tc>
        <w:tc>
          <w:tcPr>
            <w:tcW w:w="35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数量</w:t>
            </w:r>
          </w:p>
        </w:tc>
        <w:tc>
          <w:tcPr>
            <w:tcW w:w="64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预算</w:t>
            </w:r>
            <w:r>
              <w:rPr>
                <w:rFonts w:hint="eastAsia" w:ascii="Times New Roman" w:hAnsi="Times New Roman"/>
                <w:b/>
                <w:sz w:val="24"/>
              </w:rPr>
              <w:t>单价</w:t>
            </w:r>
            <w:r>
              <w:rPr>
                <w:rFonts w:ascii="Times New Roman" w:hAnsi="Times New Roman"/>
                <w:b/>
                <w:sz w:val="24"/>
              </w:rPr>
              <w:t>（万元）</w:t>
            </w:r>
          </w:p>
        </w:tc>
        <w:tc>
          <w:tcPr>
            <w:tcW w:w="135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是否接受进口产品</w:t>
            </w:r>
          </w:p>
        </w:tc>
        <w:tc>
          <w:tcPr>
            <w:tcW w:w="23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37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rPr>
              <w:t>0</w:t>
            </w:r>
            <w:r>
              <w:rPr>
                <w:rFonts w:ascii="Times New Roman" w:hAnsi="Times New Roman"/>
                <w:color w:val="auto"/>
                <w:sz w:val="24"/>
              </w:rPr>
              <w:t>1</w:t>
            </w:r>
          </w:p>
        </w:tc>
        <w:tc>
          <w:tcPr>
            <w:tcW w:w="9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输液泵（带输血）</w:t>
            </w:r>
          </w:p>
        </w:tc>
        <w:tc>
          <w:tcPr>
            <w:tcW w:w="35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rPr>
              <w:t>台</w:t>
            </w: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0.75</w:t>
            </w:r>
          </w:p>
        </w:tc>
        <w:tc>
          <w:tcPr>
            <w:tcW w:w="135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否</w:t>
            </w:r>
          </w:p>
        </w:tc>
        <w:tc>
          <w:tcPr>
            <w:tcW w:w="2305" w:type="dxa"/>
            <w:vMerge w:val="restart"/>
            <w:tcBorders>
              <w:top w:val="single" w:color="auto" w:sz="4" w:space="0"/>
              <w:left w:val="single" w:color="auto" w:sz="4" w:space="0"/>
              <w:right w:val="single" w:color="auto" w:sz="4" w:space="0"/>
            </w:tcBorders>
            <w:vAlign w:val="center"/>
          </w:tcPr>
          <w:p>
            <w:pPr>
              <w:jc w:val="center"/>
              <w:rPr>
                <w:rFonts w:hint="eastAsia" w:ascii="Times New Roman" w:hAnsi="Times New Roman"/>
                <w:color w:val="FF0000"/>
                <w:sz w:val="24"/>
                <w:lang w:eastAsia="zh-CN"/>
              </w:rPr>
            </w:pPr>
            <w:r>
              <w:rPr>
                <w:rFonts w:hint="eastAsia" w:ascii="Times New Roman" w:hAnsi="Times New Roman"/>
                <w:sz w:val="24"/>
                <w:lang w:eastAsia="zh-CN"/>
              </w:rPr>
              <w:t>本次采购报价为单价，供货期限为合同生效之日起</w:t>
            </w:r>
            <w:r>
              <w:rPr>
                <w:rFonts w:hint="eastAsia" w:ascii="Times New Roman" w:hAnsi="Times New Roman"/>
                <w:sz w:val="24"/>
                <w:lang w:val="en-US" w:eastAsia="zh-CN"/>
              </w:rPr>
              <w:t>1年（供货期间内我院临时采购按照本次价格执行）。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7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rPr>
              <w:t>02</w:t>
            </w:r>
          </w:p>
        </w:tc>
        <w:tc>
          <w:tcPr>
            <w:tcW w:w="9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输液泵</w:t>
            </w:r>
          </w:p>
        </w:tc>
        <w:tc>
          <w:tcPr>
            <w:tcW w:w="35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rPr>
              <w:t>台</w:t>
            </w: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0.58</w:t>
            </w:r>
          </w:p>
        </w:tc>
        <w:tc>
          <w:tcPr>
            <w:tcW w:w="135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否</w:t>
            </w:r>
          </w:p>
        </w:tc>
        <w:tc>
          <w:tcPr>
            <w:tcW w:w="1352" w:type="pct"/>
            <w:vMerge w:val="continue"/>
            <w:tcBorders>
              <w:left w:val="single" w:color="auto" w:sz="4" w:space="0"/>
              <w:right w:val="single" w:color="auto" w:sz="4" w:space="0"/>
            </w:tcBorders>
            <w:vAlign w:val="center"/>
          </w:tcPr>
          <w:p>
            <w:pPr>
              <w:jc w:val="center"/>
              <w:rPr>
                <w:rFonts w:hint="eastAsia" w:ascii="Times New Roman" w:hAnsi="Times New Roman"/>
                <w:color w:val="FF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7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val="en-US" w:eastAsia="zh-CN"/>
              </w:rPr>
            </w:pPr>
            <w:r>
              <w:rPr>
                <w:rFonts w:hint="eastAsia" w:ascii="Times New Roman" w:hAnsi="Times New Roman"/>
                <w:color w:val="auto"/>
                <w:sz w:val="24"/>
              </w:rPr>
              <w:t>0</w:t>
            </w:r>
            <w:r>
              <w:rPr>
                <w:rFonts w:hint="eastAsia" w:ascii="Times New Roman" w:hAnsi="Times New Roman"/>
                <w:color w:val="auto"/>
                <w:sz w:val="24"/>
                <w:lang w:val="en-US" w:eastAsia="zh-CN"/>
              </w:rPr>
              <w:t>3</w:t>
            </w:r>
          </w:p>
        </w:tc>
        <w:tc>
          <w:tcPr>
            <w:tcW w:w="9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b w:val="0"/>
                <w:bCs w:val="0"/>
                <w:color w:val="auto"/>
                <w:sz w:val="24"/>
              </w:rPr>
              <w:t>注射泵（双通道）</w:t>
            </w:r>
          </w:p>
        </w:tc>
        <w:tc>
          <w:tcPr>
            <w:tcW w:w="35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val="en-US" w:eastAsia="zh-CN"/>
              </w:rPr>
            </w:pPr>
            <w:r>
              <w:rPr>
                <w:rFonts w:hint="eastAsia" w:ascii="Times New Roman" w:hAnsi="Times New Roman"/>
                <w:color w:val="auto"/>
                <w:sz w:val="24"/>
              </w:rPr>
              <w:t>台</w:t>
            </w: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0.65</w:t>
            </w:r>
          </w:p>
        </w:tc>
        <w:tc>
          <w:tcPr>
            <w:tcW w:w="135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1352" w:type="pct"/>
            <w:vMerge w:val="continue"/>
            <w:tcBorders>
              <w:left w:val="single" w:color="auto" w:sz="4" w:space="0"/>
              <w:right w:val="single" w:color="auto" w:sz="4" w:space="0"/>
            </w:tcBorders>
            <w:vAlign w:val="center"/>
          </w:tcPr>
          <w:p>
            <w:pPr>
              <w:jc w:val="center"/>
              <w:rPr>
                <w:rFonts w:hint="eastAsia" w:ascii="Times New Roman" w:hAnsi="Times New Roman"/>
                <w:color w:val="FF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7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val="en-US" w:eastAsia="zh-CN"/>
              </w:rPr>
            </w:pPr>
            <w:r>
              <w:rPr>
                <w:rFonts w:hint="eastAsia" w:ascii="Times New Roman" w:hAnsi="Times New Roman"/>
                <w:color w:val="auto"/>
                <w:sz w:val="24"/>
              </w:rPr>
              <w:t>0</w:t>
            </w:r>
            <w:r>
              <w:rPr>
                <w:rFonts w:hint="eastAsia" w:ascii="Times New Roman" w:hAnsi="Times New Roman"/>
                <w:color w:val="auto"/>
                <w:sz w:val="24"/>
                <w:lang w:val="en-US" w:eastAsia="zh-CN"/>
              </w:rPr>
              <w:t>4</w:t>
            </w:r>
          </w:p>
        </w:tc>
        <w:tc>
          <w:tcPr>
            <w:tcW w:w="9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b w:val="0"/>
                <w:bCs w:val="0"/>
                <w:color w:val="auto"/>
                <w:sz w:val="24"/>
              </w:rPr>
              <w:t>注射泵</w:t>
            </w:r>
          </w:p>
        </w:tc>
        <w:tc>
          <w:tcPr>
            <w:tcW w:w="35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rPr>
              <w:t>台</w:t>
            </w: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0.41</w:t>
            </w:r>
          </w:p>
        </w:tc>
        <w:tc>
          <w:tcPr>
            <w:tcW w:w="135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1352" w:type="pct"/>
            <w:vMerge w:val="continue"/>
            <w:tcBorders>
              <w:left w:val="single" w:color="auto" w:sz="4" w:space="0"/>
              <w:bottom w:val="single" w:color="auto" w:sz="4" w:space="0"/>
              <w:right w:val="single" w:color="auto" w:sz="4" w:space="0"/>
            </w:tcBorders>
            <w:vAlign w:val="center"/>
          </w:tcPr>
          <w:p>
            <w:pPr>
              <w:jc w:val="center"/>
              <w:rPr>
                <w:rFonts w:hint="eastAsia" w:ascii="Times New Roman" w:hAnsi="Times New Roman"/>
                <w:color w:val="FF0000"/>
                <w:sz w:val="24"/>
                <w:lang w:eastAsia="zh-CN"/>
              </w:rPr>
            </w:pPr>
          </w:p>
        </w:tc>
      </w:tr>
    </w:tbl>
    <w:p>
      <w:pPr>
        <w:numPr>
          <w:ilvl w:val="0"/>
          <w:numId w:val="1"/>
        </w:numPr>
        <w:spacing w:line="440" w:lineRule="exact"/>
        <w:ind w:left="720" w:leftChars="0" w:firstLineChars="0"/>
        <w:rPr>
          <w:rFonts w:ascii="Times New Roman" w:hAnsi="Times New Roman"/>
          <w:b/>
          <w:bCs/>
          <w:sz w:val="24"/>
        </w:rPr>
      </w:pPr>
      <w:r>
        <w:rPr>
          <w:rFonts w:ascii="Times New Roman" w:hAnsi="Times New Roman"/>
          <w:b/>
          <w:bCs/>
          <w:sz w:val="24"/>
        </w:rPr>
        <w:t>合格比选申请人资格要求：</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7、具有医疗器械经营企业许可证或医疗器械经营备案凭证（设备为I类医疗器械、不属于医疗器械不提供）。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8、法定代表人授权委托书；</w:t>
      </w:r>
    </w:p>
    <w:p>
      <w:pPr>
        <w:autoSpaceDE w:val="0"/>
        <w:autoSpaceDN w:val="0"/>
        <w:adjustRightInd w:val="0"/>
        <w:spacing w:line="360" w:lineRule="auto"/>
        <w:ind w:left="360" w:hanging="360" w:hangingChars="150"/>
        <w:contextualSpacing/>
        <w:rPr>
          <w:rFonts w:hAnsi="宋体"/>
          <w:sz w:val="24"/>
        </w:rPr>
      </w:pPr>
      <w:r>
        <w:rPr>
          <w:rFonts w:hint="eastAsia" w:ascii="Times New Roman" w:hAnsi="Times New Roman"/>
          <w:color w:val="0D0D0D"/>
          <w:kern w:val="0"/>
          <w:sz w:val="24"/>
          <w:lang w:val="zh-CN"/>
        </w:rPr>
        <w:t>9、</w:t>
      </w:r>
      <w:r>
        <w:rPr>
          <w:rFonts w:hint="eastAsia" w:hAnsi="宋体"/>
          <w:sz w:val="24"/>
        </w:rPr>
        <w:t>提供产品的医疗器械产品注册证或备案凭证（非医疗器械产品除外）。</w:t>
      </w:r>
    </w:p>
    <w:p>
      <w:pPr>
        <w:autoSpaceDE w:val="0"/>
        <w:autoSpaceDN w:val="0"/>
        <w:adjustRightInd w:val="0"/>
        <w:spacing w:line="360" w:lineRule="auto"/>
        <w:ind w:left="361" w:hanging="361" w:hangingChars="150"/>
        <w:contextualSpacing/>
        <w:rPr>
          <w:rFonts w:ascii="Times New Roman" w:hAnsi="Times New Roman"/>
          <w:b/>
          <w:color w:val="0D0D0D"/>
          <w:kern w:val="0"/>
          <w:sz w:val="24"/>
          <w:lang w:val="zh-CN"/>
        </w:rPr>
      </w:pPr>
      <w:r>
        <w:rPr>
          <w:rFonts w:hint="eastAsia" w:ascii="Times New Roman" w:hAnsi="Times New Roman"/>
          <w:b/>
          <w:color w:val="0D0D0D"/>
          <w:kern w:val="0"/>
          <w:sz w:val="24"/>
          <w:lang w:val="zh-CN"/>
        </w:rPr>
        <w:t>四、</w:t>
      </w:r>
      <w:r>
        <w:rPr>
          <w:rFonts w:ascii="Times New Roman" w:hAnsi="Times New Roman"/>
          <w:b/>
          <w:color w:val="0D0D0D"/>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2、提供具有良好的商业信誉承诺书及2019年度</w:t>
      </w:r>
      <w:r>
        <w:rPr>
          <w:rFonts w:hint="eastAsia" w:ascii="Times New Roman" w:hAnsi="Times New Roman"/>
          <w:color w:val="0D0D0D"/>
          <w:kern w:val="0"/>
          <w:sz w:val="24"/>
          <w:lang w:val="zh-CN"/>
        </w:rPr>
        <w:t>或2020年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autoSpaceDE w:val="0"/>
        <w:autoSpaceDN w:val="0"/>
        <w:adjustRightInd w:val="0"/>
        <w:spacing w:line="360" w:lineRule="auto"/>
        <w:ind w:left="1"/>
        <w:contextualSpacing/>
        <w:rPr>
          <w:rFonts w:hint="eastAsia" w:ascii="Times New Roman" w:hAnsi="Times New Roman" w:eastAsia="宋体"/>
          <w:kern w:val="0"/>
          <w:sz w:val="24"/>
          <w:lang w:val="en-US" w:eastAsia="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3</w:t>
      </w:r>
      <w:r>
        <w:rPr>
          <w:rFonts w:ascii="Times New Roman" w:hAnsi="Times New Roman"/>
          <w:sz w:val="24"/>
        </w:rPr>
        <w:t>月</w:t>
      </w:r>
      <w:r>
        <w:rPr>
          <w:rFonts w:hint="eastAsia" w:ascii="Times New Roman" w:hAnsi="Times New Roman"/>
          <w:sz w:val="24"/>
          <w:lang w:val="en-US" w:eastAsia="zh-CN"/>
        </w:rPr>
        <w:t>4</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2</w:t>
      </w:r>
      <w:r>
        <w:rPr>
          <w:rFonts w:hint="eastAsia" w:ascii="Times New Roman" w:hAnsi="Times New Roman"/>
          <w:sz w:val="24"/>
        </w:rPr>
        <w:t>年</w:t>
      </w:r>
      <w:r>
        <w:rPr>
          <w:rFonts w:hint="eastAsia" w:ascii="Times New Roman" w:hAnsi="Times New Roman"/>
          <w:sz w:val="24"/>
          <w:lang w:val="en-US" w:eastAsia="zh-CN"/>
        </w:rPr>
        <w:t>3</w:t>
      </w:r>
      <w:r>
        <w:rPr>
          <w:rFonts w:hint="eastAsia" w:ascii="Times New Roman" w:hAnsi="Times New Roman"/>
          <w:sz w:val="24"/>
        </w:rPr>
        <w:t>月</w:t>
      </w:r>
      <w:r>
        <w:rPr>
          <w:rFonts w:hint="eastAsia" w:ascii="Times New Roman" w:hAnsi="Times New Roman"/>
          <w:sz w:val="24"/>
          <w:lang w:val="en-US" w:eastAsia="zh-CN"/>
        </w:rPr>
        <w:t>8</w:t>
      </w:r>
      <w:r>
        <w:rPr>
          <w:rFonts w:hint="eastAsia" w:ascii="Times New Roman" w:hAnsi="Times New Roman"/>
          <w:sz w:val="24"/>
        </w:rPr>
        <w:t>日</w:t>
      </w:r>
      <w:r>
        <w:rPr>
          <w:rFonts w:ascii="Times New Roman" w:hAnsi="Times New Roman"/>
          <w:sz w:val="24"/>
        </w:rPr>
        <w:t>0</w:t>
      </w:r>
      <w:r>
        <w:rPr>
          <w:rFonts w:hint="eastAsia" w:ascii="Times New Roman" w:hAnsi="Times New Roman"/>
          <w:sz w:val="24"/>
        </w:rPr>
        <w:t>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0</w:t>
      </w:r>
      <w:r>
        <w:rPr>
          <w:rFonts w:ascii="Times New Roman" w:hAnsi="Times New Roman"/>
          <w:sz w:val="24"/>
        </w:rPr>
        <w:t>0～17:</w:t>
      </w:r>
      <w:r>
        <w:rPr>
          <w:rFonts w:hint="eastAsia" w:ascii="Times New Roman" w:hAnsi="Times New Roman"/>
          <w:sz w:val="24"/>
          <w:lang w:val="en-US" w:eastAsia="zh-CN"/>
        </w:rPr>
        <w:t>3</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Cs/>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3</w:t>
      </w:r>
      <w:r>
        <w:rPr>
          <w:rFonts w:ascii="Times New Roman" w:hAnsi="Times New Roman"/>
          <w:sz w:val="24"/>
        </w:rPr>
        <w:t>月</w:t>
      </w:r>
      <w:r>
        <w:rPr>
          <w:rFonts w:hint="eastAsia" w:ascii="Times New Roman" w:hAnsi="Times New Roman"/>
          <w:sz w:val="24"/>
          <w:lang w:val="en-US" w:eastAsia="zh-CN"/>
        </w:rPr>
        <w:t>10</w:t>
      </w:r>
      <w:bookmarkStart w:id="52" w:name="_GoBack"/>
      <w:bookmarkEnd w:id="52"/>
      <w:r>
        <w:rPr>
          <w:rFonts w:ascii="Times New Roman" w:hAnsi="Times New Roman"/>
          <w:sz w:val="24"/>
        </w:rPr>
        <w:t>日</w:t>
      </w:r>
      <w:r>
        <w:rPr>
          <w:rFonts w:hint="eastAsia" w:ascii="Times New Roman" w:hAnsi="Times New Roman"/>
          <w:kern w:val="0"/>
          <w:sz w:val="24"/>
          <w:lang w:val="en-US" w:eastAsia="zh-CN"/>
        </w:rPr>
        <w:t>12</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lang w:eastAsia="zh-CN"/>
        </w:rPr>
        <w:t>一式两份（</w:t>
      </w:r>
      <w:r>
        <w:rPr>
          <w:rFonts w:hint="eastAsia" w:ascii="Times New Roman" w:hAnsi="Times New Roman"/>
          <w:b/>
          <w:bCs/>
          <w:kern w:val="0"/>
          <w:sz w:val="24"/>
          <w:lang w:eastAsia="zh-CN"/>
        </w:rPr>
        <w:t>一正一副，密封、邮寄</w:t>
      </w:r>
      <w:r>
        <w:rPr>
          <w:rFonts w:hint="eastAsia" w:ascii="Times New Roman" w:hAnsi="Times New Roman"/>
          <w:kern w:val="0"/>
          <w:sz w:val="24"/>
          <w:lang w:eastAsia="zh-CN"/>
        </w:rPr>
        <w:t>），</w:t>
      </w:r>
      <w:r>
        <w:rPr>
          <w:rFonts w:ascii="Times New Roman" w:hAnsi="Times New Roman"/>
          <w:kern w:val="0"/>
          <w:sz w:val="24"/>
        </w:rPr>
        <w:t>必须在</w:t>
      </w:r>
      <w:r>
        <w:rPr>
          <w:rFonts w:hint="eastAsia" w:ascii="Times New Roman" w:hAnsi="Times New Roman"/>
          <w:kern w:val="0"/>
          <w:sz w:val="24"/>
          <w:lang w:eastAsia="zh-CN"/>
        </w:rPr>
        <w:t>保证在响应文件递交</w:t>
      </w:r>
      <w:r>
        <w:rPr>
          <w:rFonts w:ascii="Times New Roman" w:hAnsi="Times New Roman"/>
          <w:kern w:val="0"/>
          <w:sz w:val="24"/>
        </w:rPr>
        <w:t>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spacing w:line="440" w:lineRule="exact"/>
        <w:rPr>
          <w:rFonts w:ascii="Times New Roman" w:hAnsi="Times New Roman"/>
          <w:b w:val="0"/>
          <w:bCs/>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2</w:t>
      </w:r>
      <w:r>
        <w:rPr>
          <w:rFonts w:ascii="Times New Roman" w:hAnsi="Times New Roman"/>
          <w:b w:val="0"/>
          <w:bCs/>
          <w:kern w:val="0"/>
          <w:sz w:val="24"/>
        </w:rPr>
        <w:t>年</w:t>
      </w:r>
      <w:r>
        <w:rPr>
          <w:rFonts w:hint="eastAsia" w:ascii="Times New Roman" w:hAnsi="Times New Roman"/>
          <w:b w:val="0"/>
          <w:bCs/>
          <w:sz w:val="24"/>
          <w:lang w:val="en-US" w:eastAsia="zh-CN"/>
        </w:rPr>
        <w:t>3</w:t>
      </w:r>
      <w:r>
        <w:rPr>
          <w:rFonts w:ascii="Times New Roman" w:hAnsi="Times New Roman"/>
          <w:b w:val="0"/>
          <w:bCs/>
          <w:kern w:val="0"/>
          <w:sz w:val="24"/>
        </w:rPr>
        <w:t>月</w:t>
      </w:r>
      <w:r>
        <w:rPr>
          <w:rFonts w:hint="eastAsia" w:ascii="Times New Roman" w:hAnsi="Times New Roman"/>
          <w:b w:val="0"/>
          <w:bCs/>
          <w:kern w:val="0"/>
          <w:sz w:val="24"/>
          <w:lang w:val="en-US" w:eastAsia="zh-CN"/>
        </w:rPr>
        <w:t>14</w:t>
      </w:r>
      <w:r>
        <w:rPr>
          <w:rFonts w:ascii="Times New Roman" w:hAnsi="Times New Roman"/>
          <w:b w:val="0"/>
          <w:bCs/>
          <w:kern w:val="0"/>
          <w:sz w:val="24"/>
        </w:rPr>
        <w:t>日1</w:t>
      </w:r>
      <w:r>
        <w:rPr>
          <w:rFonts w:hint="eastAsia" w:ascii="Times New Roman" w:hAnsi="Times New Roman"/>
          <w:b w:val="0"/>
          <w:bCs/>
          <w:kern w:val="0"/>
          <w:sz w:val="24"/>
          <w:lang w:val="en-US" w:eastAsia="zh-CN"/>
        </w:rPr>
        <w:t>4</w:t>
      </w:r>
      <w:r>
        <w:rPr>
          <w:rFonts w:ascii="Times New Roman" w:hAnsi="Times New Roman"/>
          <w:b w:val="0"/>
          <w:bCs/>
          <w:kern w:val="0"/>
          <w:sz w:val="24"/>
        </w:rPr>
        <w:t>时</w:t>
      </w:r>
      <w:r>
        <w:rPr>
          <w:rFonts w:hint="eastAsia" w:ascii="Times New Roman" w:hAnsi="Times New Roman"/>
          <w:b w:val="0"/>
          <w:bCs/>
          <w:kern w:val="0"/>
          <w:sz w:val="24"/>
        </w:rPr>
        <w:t>3</w:t>
      </w:r>
      <w:r>
        <w:rPr>
          <w:rFonts w:ascii="Times New Roman" w:hAnsi="Times New Roman"/>
          <w:b w:val="0"/>
          <w:bCs/>
          <w:kern w:val="0"/>
          <w:sz w:val="24"/>
        </w:rPr>
        <w:t>0分（北京时间）。</w:t>
      </w:r>
    </w:p>
    <w:p>
      <w:pPr>
        <w:spacing w:line="440" w:lineRule="exact"/>
        <w:rPr>
          <w:rFonts w:ascii="Times New Roman" w:hAnsi="Times New Roman"/>
          <w:b w:val="0"/>
          <w:bCs/>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 w:val="0"/>
          <w:bCs/>
          <w:sz w:val="24"/>
        </w:rPr>
        <w:t>三台县人民医院行政楼五楼会议室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十、</w:t>
      </w:r>
      <w:r>
        <w:rPr>
          <w:rFonts w:ascii="Times New Roman" w:hAnsi="Times New Roman"/>
          <w:b/>
          <w:bCs/>
          <w:sz w:val="24"/>
        </w:rPr>
        <w:t>比选公告将在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pPr>
        <w:tabs>
          <w:tab w:val="left" w:pos="2310"/>
        </w:tabs>
        <w:spacing w:line="360" w:lineRule="auto"/>
        <w:ind w:left="560"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pPr>
        <w:pStyle w:val="43"/>
        <w:ind w:left="560" w:firstLine="0" w:firstLineChars="0"/>
        <w:contextualSpacing/>
        <w:rPr>
          <w:sz w:val="24"/>
        </w:rPr>
      </w:pPr>
      <w:r>
        <w:rPr>
          <w:sz w:val="24"/>
        </w:rPr>
        <w:t>地  址：</w:t>
      </w:r>
      <w:r>
        <w:rPr>
          <w:rFonts w:hint="eastAsia"/>
          <w:sz w:val="24"/>
        </w:rPr>
        <w:t>三台县潼川镇解放下街139号</w:t>
      </w:r>
    </w:p>
    <w:p>
      <w:pPr>
        <w:pStyle w:val="43"/>
        <w:ind w:left="560" w:firstLine="0" w:firstLineChars="0"/>
        <w:contextualSpacing/>
        <w:rPr>
          <w:sz w:val="24"/>
        </w:rPr>
      </w:pPr>
      <w:r>
        <w:rPr>
          <w:sz w:val="24"/>
        </w:rPr>
        <w:t>联系人：</w:t>
      </w:r>
      <w:r>
        <w:rPr>
          <w:rFonts w:hint="eastAsia"/>
          <w:sz w:val="24"/>
        </w:rPr>
        <w:t>张老师</w:t>
      </w:r>
    </w:p>
    <w:p>
      <w:pPr>
        <w:pStyle w:val="43"/>
        <w:ind w:left="560" w:firstLine="0" w:firstLineChars="0"/>
        <w:contextualSpacing/>
        <w:rPr>
          <w:sz w:val="24"/>
        </w:rPr>
      </w:pPr>
      <w:r>
        <w:rPr>
          <w:sz w:val="24"/>
        </w:rPr>
        <w:t>电  话：028-</w:t>
      </w:r>
      <w:r>
        <w:rPr>
          <w:rFonts w:hint="eastAsia"/>
          <w:sz w:val="24"/>
        </w:rPr>
        <w:t>5222252</w:t>
      </w:r>
    </w:p>
    <w:p>
      <w:pPr>
        <w:pStyle w:val="43"/>
        <w:contextualSpacing/>
        <w:rPr>
          <w:bCs/>
          <w:sz w:val="24"/>
        </w:rPr>
      </w:pPr>
    </w:p>
    <w:p>
      <w:pPr>
        <w:pStyle w:val="43"/>
        <w:ind w:left="560" w:firstLine="0" w:firstLineChars="0"/>
        <w:contextualSpacing/>
        <w:jc w:val="right"/>
        <w:rPr>
          <w:color w:val="0D0D0D"/>
          <w:kern w:val="0"/>
          <w:sz w:val="24"/>
          <w:lang w:val="zh-CN"/>
        </w:rPr>
      </w:pPr>
      <w:r>
        <w:rPr>
          <w:bCs/>
          <w:sz w:val="24"/>
        </w:rPr>
        <w:t>202</w:t>
      </w:r>
      <w:r>
        <w:rPr>
          <w:rFonts w:hint="eastAsia"/>
          <w:bCs/>
          <w:sz w:val="24"/>
          <w:lang w:val="en-US" w:eastAsia="zh-CN"/>
        </w:rPr>
        <w:t>2</w:t>
      </w:r>
      <w:r>
        <w:rPr>
          <w:bCs/>
          <w:sz w:val="24"/>
        </w:rPr>
        <w:t>年</w:t>
      </w:r>
      <w:r>
        <w:rPr>
          <w:rFonts w:hint="eastAsia"/>
          <w:bCs/>
          <w:sz w:val="24"/>
          <w:lang w:val="en-US" w:eastAsia="zh-CN"/>
        </w:rPr>
        <w:t>3</w:t>
      </w:r>
      <w:r>
        <w:rPr>
          <w:bCs/>
          <w:sz w:val="24"/>
        </w:rPr>
        <w:t>月</w:t>
      </w:r>
      <w:r>
        <w:rPr>
          <w:rFonts w:hint="eastAsia"/>
          <w:bCs/>
          <w:sz w:val="24"/>
          <w:lang w:val="en-US" w:eastAsia="zh-CN"/>
        </w:rPr>
        <w:t>3</w:t>
      </w:r>
      <w:r>
        <w:rPr>
          <w:bCs/>
          <w:sz w:val="24"/>
        </w:rPr>
        <w:t>日</w:t>
      </w:r>
      <w:bookmarkStart w:id="1" w:name="_Toc520455380"/>
      <w:bookmarkStart w:id="2" w:name="_Toc52036323"/>
      <w:bookmarkStart w:id="3" w:name="_Toc418004672"/>
    </w:p>
    <w:p>
      <w:pPr>
        <w:pStyle w:val="43"/>
        <w:ind w:left="560" w:firstLine="0" w:firstLineChars="0"/>
        <w:contextualSpacing/>
        <w:jc w:val="left"/>
        <w:rPr>
          <w:color w:val="000000"/>
          <w:sz w:val="24"/>
        </w:rPr>
      </w:pPr>
      <w:r>
        <w:rPr>
          <w:sz w:val="36"/>
          <w:szCs w:val="36"/>
        </w:rPr>
        <w:t xml:space="preserve"> </w:t>
      </w:r>
      <w:bookmarkEnd w:id="1"/>
      <w:bookmarkEnd w:id="2"/>
    </w:p>
    <w:bookmarkEnd w:id="3"/>
    <w:p>
      <w:pPr>
        <w:widowControl/>
        <w:spacing w:line="360" w:lineRule="auto"/>
        <w:jc w:val="left"/>
        <w:rPr>
          <w:rFonts w:ascii="Times New Roman" w:hAnsi="Times New Roman"/>
          <w:b/>
          <w:kern w:val="0"/>
          <w:sz w:val="24"/>
          <w:szCs w:val="28"/>
        </w:rPr>
      </w:pPr>
      <w:bookmarkStart w:id="4" w:name="_Toc52036324"/>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spacing w:line="360" w:lineRule="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一、技术参数及要求：</w:t>
      </w:r>
    </w:p>
    <w:p>
      <w:pPr>
        <w:keepNext w:val="0"/>
        <w:keepLines w:val="0"/>
        <w:pageBreakBefore w:val="0"/>
        <w:kinsoku/>
        <w:wordWrap/>
        <w:overflowPunct/>
        <w:topLinePunct w:val="0"/>
        <w:bidi w:val="0"/>
        <w:snapToGrid/>
        <w:spacing w:line="240" w:lineRule="auto"/>
        <w:jc w:val="left"/>
        <w:textAlignment w:val="auto"/>
        <w:rPr>
          <w:rFonts w:hint="eastAsia" w:asciiTheme="minorEastAsia" w:hAnsiTheme="minorEastAsia" w:eastAsiaTheme="minorEastAsia"/>
          <w:b/>
          <w:kern w:val="0"/>
          <w:sz w:val="28"/>
          <w:szCs w:val="28"/>
          <w:lang w:val="zh-CN" w:eastAsia="zh-CN"/>
        </w:rPr>
      </w:pPr>
      <w:r>
        <w:rPr>
          <w:rFonts w:hint="eastAsia" w:asciiTheme="minorEastAsia" w:hAnsiTheme="minorEastAsia" w:eastAsiaTheme="minorEastAsia"/>
          <w:b/>
          <w:kern w:val="0"/>
          <w:sz w:val="28"/>
          <w:szCs w:val="28"/>
          <w:lang w:val="zh-CN" w:eastAsia="zh-CN"/>
        </w:rPr>
        <w:t>第01包：</w:t>
      </w:r>
      <w:bookmarkStart w:id="5" w:name="_Toc233048245"/>
      <w:bookmarkStart w:id="6" w:name="_Toc350964160"/>
      <w:r>
        <w:rPr>
          <w:rFonts w:hint="eastAsia" w:asciiTheme="minorEastAsia" w:hAnsiTheme="minorEastAsia" w:eastAsiaTheme="minorEastAsia"/>
          <w:b/>
          <w:kern w:val="0"/>
          <w:sz w:val="28"/>
          <w:szCs w:val="28"/>
          <w:lang w:val="zh-CN" w:eastAsia="zh-CN"/>
        </w:rPr>
        <w:t>输液泵（带输血）技术参数</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1.支持输血功能</w:t>
      </w:r>
      <w:r>
        <w:rPr>
          <w:rFonts w:hint="eastAsia" w:cs="Times New Roman"/>
          <w:kern w:val="2"/>
          <w:sz w:val="22"/>
          <w:szCs w:val="24"/>
          <w:lang w:val="zh-CN" w:eastAsia="zh-CN" w:bidi="ar-SA"/>
        </w:rPr>
        <w:t>。</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2.输液精度≤±5%</w:t>
      </w:r>
      <w:r>
        <w:rPr>
          <w:rFonts w:hint="eastAsia" w:cs="Times New Roman"/>
          <w:kern w:val="2"/>
          <w:sz w:val="22"/>
          <w:szCs w:val="24"/>
          <w:lang w:val="zh-CN" w:eastAsia="zh-CN" w:bidi="ar-SA"/>
        </w:rPr>
        <w:t>。</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3.速率范围：0.1-2000ml/h, 最小步进0.01ml/h</w:t>
      </w:r>
      <w:r>
        <w:rPr>
          <w:rFonts w:hint="eastAsia" w:cs="Times New Roman"/>
          <w:kern w:val="2"/>
          <w:sz w:val="22"/>
          <w:szCs w:val="24"/>
          <w:lang w:val="zh-CN" w:eastAsia="zh-CN" w:bidi="ar-SA"/>
        </w:rPr>
        <w:t>。</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4.预置输液总量范围：0.1-9999ml</w:t>
      </w:r>
      <w:r>
        <w:rPr>
          <w:rFonts w:hint="eastAsia" w:cs="Times New Roman"/>
          <w:kern w:val="2"/>
          <w:sz w:val="22"/>
          <w:szCs w:val="24"/>
          <w:lang w:val="zh-CN" w:eastAsia="zh-CN" w:bidi="ar-SA"/>
        </w:rPr>
        <w:t>。</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5.快进流速范围：0.1-2000ml/h，具有自动和手动快进可选</w:t>
      </w:r>
      <w:r>
        <w:rPr>
          <w:rFonts w:hint="eastAsia" w:cs="Times New Roman"/>
          <w:kern w:val="2"/>
          <w:sz w:val="22"/>
          <w:szCs w:val="24"/>
          <w:lang w:val="zh-CN" w:eastAsia="zh-CN" w:bidi="ar-SA"/>
        </w:rPr>
        <w:t>。</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6.KVO：0.1-5ml/h</w:t>
      </w:r>
      <w:r>
        <w:rPr>
          <w:rFonts w:hint="eastAsia" w:cs="Times New Roman"/>
          <w:kern w:val="2"/>
          <w:sz w:val="22"/>
          <w:szCs w:val="24"/>
          <w:lang w:val="zh-CN" w:eastAsia="zh-CN" w:bidi="ar-SA"/>
        </w:rPr>
        <w:t>。</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7.可自动统计四种累计量：24h累计量、最近累计量、自定义时间段累计量、定时间隔累计量</w:t>
      </w:r>
      <w:r>
        <w:rPr>
          <w:rFonts w:hint="eastAsia" w:cs="Times New Roman"/>
          <w:kern w:val="2"/>
          <w:sz w:val="22"/>
          <w:szCs w:val="24"/>
          <w:lang w:val="zh-CN" w:eastAsia="zh-CN" w:bidi="ar-SA"/>
        </w:rPr>
        <w:t>。</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8.无需额外工具或设备，可直接在输液泵添加输液器品牌名称</w:t>
      </w:r>
      <w:r>
        <w:rPr>
          <w:rFonts w:hint="eastAsia" w:cs="Times New Roman"/>
          <w:kern w:val="2"/>
          <w:sz w:val="22"/>
          <w:szCs w:val="24"/>
          <w:lang w:val="zh-CN" w:eastAsia="zh-CN" w:bidi="ar-SA"/>
        </w:rPr>
        <w:t>。</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9.具有以下输液模式：速度模式（支持ml/h和滴/min两种单位）、时间模式、体重模式、梯度模式、序列模式、微量模式</w:t>
      </w:r>
      <w:r>
        <w:rPr>
          <w:rFonts w:hint="eastAsia" w:cs="Times New Roman"/>
          <w:kern w:val="2"/>
          <w:sz w:val="22"/>
          <w:szCs w:val="24"/>
          <w:lang w:val="zh-CN" w:eastAsia="zh-CN" w:bidi="ar-SA"/>
        </w:rPr>
        <w:t>。</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10.屏幕不小于3英寸，同屏显示：输注模式、速度、当前注射状态、预置量、累计量、电池状态、报警压力阈值和在线压力等信息</w:t>
      </w:r>
      <w:r>
        <w:rPr>
          <w:rFonts w:hint="eastAsia" w:cs="Times New Roman"/>
          <w:kern w:val="2"/>
          <w:sz w:val="22"/>
          <w:szCs w:val="24"/>
          <w:lang w:val="zh-CN" w:eastAsia="zh-CN" w:bidi="ar-SA"/>
        </w:rPr>
        <w:t>。</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11.锁屏功能：支持自动锁屏，自动锁屏时间可调</w:t>
      </w:r>
      <w:r>
        <w:rPr>
          <w:rFonts w:hint="eastAsia" w:cs="Times New Roman"/>
          <w:kern w:val="2"/>
          <w:sz w:val="22"/>
          <w:szCs w:val="24"/>
          <w:lang w:val="zh-CN" w:eastAsia="zh-CN" w:bidi="ar-SA"/>
        </w:rPr>
        <w:t>。</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12.在线滴定功能</w:t>
      </w:r>
      <w:r>
        <w:rPr>
          <w:rFonts w:hint="eastAsia" w:cs="Times New Roman"/>
          <w:kern w:val="2"/>
          <w:sz w:val="22"/>
          <w:szCs w:val="24"/>
          <w:lang w:val="zh-CN" w:eastAsia="zh-CN" w:bidi="ar-SA"/>
        </w:rPr>
        <w:t>。</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13.具备报警功能。可实现声光，动画和文字同时报警提示，同时显示具体报警信息</w:t>
      </w:r>
      <w:r>
        <w:rPr>
          <w:rFonts w:hint="eastAsia" w:cs="Times New Roman"/>
          <w:kern w:val="2"/>
          <w:sz w:val="22"/>
          <w:szCs w:val="24"/>
          <w:lang w:val="zh-CN" w:eastAsia="zh-CN" w:bidi="ar-SA"/>
        </w:rPr>
        <w:t>。</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14.在线动态压力监测，可实时显示当前压力数值</w:t>
      </w:r>
      <w:r>
        <w:rPr>
          <w:rFonts w:hint="eastAsia" w:cs="Times New Roman"/>
          <w:kern w:val="2"/>
          <w:sz w:val="22"/>
          <w:szCs w:val="24"/>
          <w:lang w:val="zh-CN" w:eastAsia="zh-CN" w:bidi="ar-SA"/>
        </w:rPr>
        <w:t>。</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15.压力报警阈值至少12档可调，最低75mmHg</w:t>
      </w:r>
      <w:r>
        <w:rPr>
          <w:rFonts w:hint="eastAsia" w:cs="Times New Roman"/>
          <w:kern w:val="2"/>
          <w:sz w:val="22"/>
          <w:szCs w:val="24"/>
          <w:lang w:val="zh-CN" w:eastAsia="zh-CN" w:bidi="ar-SA"/>
        </w:rPr>
        <w:t>。</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16.具备气泡报警功能，支持最小20μL的单个气泡报警</w:t>
      </w:r>
      <w:r>
        <w:rPr>
          <w:rFonts w:hint="eastAsia" w:cs="Times New Roman"/>
          <w:kern w:val="2"/>
          <w:sz w:val="22"/>
          <w:szCs w:val="24"/>
          <w:lang w:val="zh-CN" w:eastAsia="zh-CN" w:bidi="ar-SA"/>
        </w:rPr>
        <w:t>。</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17.信息储存：可存储2000条的历史记录</w:t>
      </w:r>
      <w:r>
        <w:rPr>
          <w:rFonts w:hint="eastAsia" w:cs="Times New Roman"/>
          <w:kern w:val="2"/>
          <w:sz w:val="22"/>
          <w:szCs w:val="24"/>
          <w:lang w:val="zh-CN" w:eastAsia="zh-CN" w:bidi="ar-SA"/>
        </w:rPr>
        <w:t>。</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18.电池工作时间≥8小时@25ml/h</w:t>
      </w:r>
      <w:r>
        <w:rPr>
          <w:rFonts w:hint="eastAsia" w:cs="Times New Roman"/>
          <w:kern w:val="2"/>
          <w:sz w:val="22"/>
          <w:szCs w:val="24"/>
          <w:lang w:val="zh-CN" w:eastAsia="zh-CN" w:bidi="ar-SA"/>
        </w:rPr>
        <w:t>。</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19.接口支持RS232数据传输、护士呼叫、DC输入功能</w:t>
      </w:r>
      <w:r>
        <w:rPr>
          <w:rFonts w:hint="eastAsia" w:cs="Times New Roman"/>
          <w:kern w:val="2"/>
          <w:sz w:val="22"/>
          <w:szCs w:val="24"/>
          <w:lang w:val="zh-CN" w:eastAsia="zh-CN" w:bidi="ar-SA"/>
        </w:rPr>
        <w:t>。</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20.防异物及进液等级IP34</w:t>
      </w:r>
      <w:r>
        <w:rPr>
          <w:rFonts w:hint="eastAsia" w:cs="Times New Roman"/>
          <w:kern w:val="2"/>
          <w:sz w:val="22"/>
          <w:szCs w:val="24"/>
          <w:lang w:val="zh-CN" w:eastAsia="zh-CN" w:bidi="ar-SA"/>
        </w:rPr>
        <w:t>。</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21.可升级无线模块，实现无线联网监测</w:t>
      </w:r>
      <w:r>
        <w:rPr>
          <w:rFonts w:hint="eastAsia" w:cs="Times New Roman"/>
          <w:kern w:val="2"/>
          <w:sz w:val="22"/>
          <w:szCs w:val="24"/>
          <w:lang w:val="zh-CN" w:eastAsia="zh-CN" w:bidi="ar-SA"/>
        </w:rPr>
        <w:t>。</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22.泵片用防水膜保护，防止药液进入机器内部。</w:t>
      </w:r>
    </w:p>
    <w:p>
      <w:pPr>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b/>
          <w:kern w:val="0"/>
          <w:sz w:val="28"/>
          <w:szCs w:val="28"/>
          <w:lang w:val="zh-CN" w:eastAsia="zh-CN"/>
        </w:rPr>
      </w:pPr>
      <w:r>
        <w:rPr>
          <w:rFonts w:hint="eastAsia" w:asciiTheme="minorEastAsia" w:hAnsiTheme="minorEastAsia" w:eastAsiaTheme="minorEastAsia"/>
          <w:b/>
          <w:kern w:val="0"/>
          <w:sz w:val="28"/>
          <w:szCs w:val="28"/>
          <w:lang w:val="en-US" w:eastAsia="zh-CN"/>
        </w:rPr>
        <w:t>第02包 输液泵技术参数</w:t>
      </w:r>
    </w:p>
    <w:p>
      <w:pPr>
        <w:keepNext w:val="0"/>
        <w:keepLines w:val="0"/>
        <w:pageBreakBefore w:val="0"/>
        <w:kinsoku/>
        <w:wordWrap/>
        <w:overflowPunct/>
        <w:topLinePunct w:val="0"/>
        <w:bidi w:val="0"/>
        <w:snapToGrid/>
        <w:spacing w:line="240" w:lineRule="auto"/>
        <w:textAlignment w:val="auto"/>
        <w:rPr>
          <w:rFonts w:hint="eastAsia" w:eastAsia="宋体"/>
          <w:sz w:val="22"/>
          <w:lang w:eastAsia="zh-CN"/>
        </w:rPr>
      </w:pPr>
      <w:r>
        <w:rPr>
          <w:rFonts w:hint="eastAsia"/>
          <w:sz w:val="22"/>
        </w:rPr>
        <w:t>1.输液精度≤士5%</w:t>
      </w:r>
      <w:r>
        <w:rPr>
          <w:rFonts w:hint="eastAsia"/>
          <w:sz w:val="22"/>
          <w:lang w:eastAsia="zh-CN"/>
        </w:rPr>
        <w:t>。</w:t>
      </w:r>
    </w:p>
    <w:p>
      <w:pPr>
        <w:keepNext w:val="0"/>
        <w:keepLines w:val="0"/>
        <w:pageBreakBefore w:val="0"/>
        <w:kinsoku/>
        <w:wordWrap/>
        <w:overflowPunct/>
        <w:topLinePunct w:val="0"/>
        <w:bidi w:val="0"/>
        <w:snapToGrid/>
        <w:spacing w:line="240" w:lineRule="auto"/>
        <w:textAlignment w:val="auto"/>
        <w:rPr>
          <w:rFonts w:hint="eastAsia" w:eastAsia="宋体"/>
          <w:sz w:val="22"/>
          <w:lang w:eastAsia="zh-CN"/>
        </w:rPr>
      </w:pPr>
      <w:r>
        <w:rPr>
          <w:rFonts w:hint="eastAsia"/>
          <w:sz w:val="22"/>
        </w:rPr>
        <w:t>2. 連率范围: 0.1-1400m/h, 最小步进0.1m/h</w:t>
      </w:r>
      <w:r>
        <w:rPr>
          <w:rFonts w:hint="eastAsia"/>
          <w:sz w:val="22"/>
          <w:lang w:eastAsia="zh-CN"/>
        </w:rPr>
        <w:t>。</w:t>
      </w:r>
    </w:p>
    <w:p>
      <w:pPr>
        <w:keepNext w:val="0"/>
        <w:keepLines w:val="0"/>
        <w:pageBreakBefore w:val="0"/>
        <w:kinsoku/>
        <w:wordWrap/>
        <w:overflowPunct/>
        <w:topLinePunct w:val="0"/>
        <w:bidi w:val="0"/>
        <w:snapToGrid/>
        <w:spacing w:line="240" w:lineRule="auto"/>
        <w:textAlignment w:val="auto"/>
        <w:rPr>
          <w:rFonts w:hint="eastAsia" w:eastAsia="宋体"/>
          <w:sz w:val="22"/>
          <w:lang w:eastAsia="zh-CN"/>
        </w:rPr>
      </w:pPr>
      <w:r>
        <w:rPr>
          <w:rFonts w:hint="eastAsia"/>
          <w:sz w:val="22"/>
        </w:rPr>
        <w:t>3.预置输液总量范围: 1999ml</w:t>
      </w:r>
      <w:r>
        <w:rPr>
          <w:rFonts w:hint="eastAsia"/>
          <w:sz w:val="22"/>
          <w:lang w:eastAsia="zh-CN"/>
        </w:rPr>
        <w:t>。</w:t>
      </w:r>
    </w:p>
    <w:p>
      <w:pPr>
        <w:keepNext w:val="0"/>
        <w:keepLines w:val="0"/>
        <w:pageBreakBefore w:val="0"/>
        <w:kinsoku/>
        <w:wordWrap/>
        <w:overflowPunct/>
        <w:topLinePunct w:val="0"/>
        <w:bidi w:val="0"/>
        <w:snapToGrid/>
        <w:spacing w:line="240" w:lineRule="auto"/>
        <w:textAlignment w:val="auto"/>
        <w:rPr>
          <w:rFonts w:hint="eastAsia" w:eastAsia="宋体"/>
          <w:sz w:val="22"/>
          <w:lang w:eastAsia="zh-CN"/>
        </w:rPr>
      </w:pPr>
      <w:r>
        <w:rPr>
          <w:rFonts w:hint="eastAsia"/>
          <w:sz w:val="22"/>
        </w:rPr>
        <w:t>4.快进流速范围: 0.1-1400ml/h</w:t>
      </w:r>
      <w:r>
        <w:rPr>
          <w:rFonts w:hint="eastAsia"/>
          <w:sz w:val="22"/>
          <w:lang w:eastAsia="zh-CN"/>
        </w:rPr>
        <w:t>。</w:t>
      </w:r>
    </w:p>
    <w:p>
      <w:pPr>
        <w:keepNext w:val="0"/>
        <w:keepLines w:val="0"/>
        <w:pageBreakBefore w:val="0"/>
        <w:kinsoku/>
        <w:wordWrap/>
        <w:overflowPunct/>
        <w:topLinePunct w:val="0"/>
        <w:bidi w:val="0"/>
        <w:snapToGrid/>
        <w:spacing w:line="240" w:lineRule="auto"/>
        <w:textAlignment w:val="auto"/>
        <w:rPr>
          <w:rFonts w:hint="eastAsia" w:eastAsia="宋体"/>
          <w:sz w:val="22"/>
          <w:lang w:eastAsia="zh-CN"/>
        </w:rPr>
      </w:pPr>
      <w:r>
        <w:rPr>
          <w:rFonts w:hint="eastAsia"/>
          <w:sz w:val="22"/>
        </w:rPr>
        <w:t>5.支持 ml/h和滴/min两种流速单位</w:t>
      </w:r>
      <w:r>
        <w:rPr>
          <w:rFonts w:hint="eastAsia"/>
          <w:sz w:val="22"/>
          <w:lang w:eastAsia="zh-CN"/>
        </w:rPr>
        <w:t>。</w:t>
      </w:r>
    </w:p>
    <w:p>
      <w:pPr>
        <w:keepNext w:val="0"/>
        <w:keepLines w:val="0"/>
        <w:pageBreakBefore w:val="0"/>
        <w:kinsoku/>
        <w:wordWrap/>
        <w:overflowPunct/>
        <w:topLinePunct w:val="0"/>
        <w:bidi w:val="0"/>
        <w:snapToGrid/>
        <w:spacing w:line="240" w:lineRule="auto"/>
        <w:textAlignment w:val="auto"/>
        <w:rPr>
          <w:rFonts w:hint="eastAsia" w:eastAsia="宋体"/>
          <w:sz w:val="22"/>
          <w:lang w:eastAsia="zh-CN"/>
        </w:rPr>
      </w:pPr>
      <w:r>
        <w:rPr>
          <w:rFonts w:hint="eastAsia"/>
          <w:sz w:val="22"/>
        </w:rPr>
        <w:t>6. KVO：0.1-5ml/h</w:t>
      </w:r>
      <w:r>
        <w:rPr>
          <w:rFonts w:hint="eastAsia"/>
          <w:sz w:val="22"/>
          <w:lang w:eastAsia="zh-CN"/>
        </w:rPr>
        <w:t>。</w:t>
      </w:r>
    </w:p>
    <w:p>
      <w:pPr>
        <w:keepNext w:val="0"/>
        <w:keepLines w:val="0"/>
        <w:pageBreakBefore w:val="0"/>
        <w:kinsoku/>
        <w:wordWrap/>
        <w:overflowPunct/>
        <w:topLinePunct w:val="0"/>
        <w:bidi w:val="0"/>
        <w:snapToGrid/>
        <w:spacing w:line="240" w:lineRule="auto"/>
        <w:textAlignment w:val="auto"/>
        <w:rPr>
          <w:rFonts w:hint="eastAsia" w:eastAsia="宋体"/>
          <w:sz w:val="22"/>
          <w:lang w:eastAsia="zh-CN"/>
        </w:rPr>
      </w:pPr>
      <w:r>
        <w:rPr>
          <w:rFonts w:hint="eastAsia"/>
          <w:sz w:val="22"/>
        </w:rPr>
        <w:t>7.无需额外工具或设备，可直接在输液泵添加输液器品牌名称</w:t>
      </w:r>
      <w:r>
        <w:rPr>
          <w:rFonts w:hint="eastAsia"/>
          <w:sz w:val="22"/>
          <w:lang w:eastAsia="zh-CN"/>
        </w:rPr>
        <w:t>。</w:t>
      </w:r>
    </w:p>
    <w:p>
      <w:pPr>
        <w:keepNext w:val="0"/>
        <w:keepLines w:val="0"/>
        <w:pageBreakBefore w:val="0"/>
        <w:kinsoku/>
        <w:wordWrap/>
        <w:overflowPunct/>
        <w:topLinePunct w:val="0"/>
        <w:bidi w:val="0"/>
        <w:snapToGrid/>
        <w:spacing w:line="240" w:lineRule="auto"/>
        <w:textAlignment w:val="auto"/>
        <w:rPr>
          <w:rFonts w:hint="eastAsia" w:eastAsia="宋体"/>
          <w:sz w:val="22"/>
          <w:lang w:eastAsia="zh-CN"/>
        </w:rPr>
      </w:pPr>
      <w:r>
        <w:rPr>
          <w:rFonts w:hint="eastAsia"/>
          <w:sz w:val="22"/>
        </w:rPr>
        <w:t>8.锁屏功能: 支持自动锁屏，自动锁屏时间可调</w:t>
      </w:r>
      <w:r>
        <w:rPr>
          <w:rFonts w:hint="eastAsia"/>
          <w:sz w:val="22"/>
          <w:lang w:eastAsia="zh-CN"/>
        </w:rPr>
        <w:t>。</w:t>
      </w:r>
    </w:p>
    <w:p>
      <w:pPr>
        <w:keepNext w:val="0"/>
        <w:keepLines w:val="0"/>
        <w:pageBreakBefore w:val="0"/>
        <w:kinsoku/>
        <w:wordWrap/>
        <w:overflowPunct/>
        <w:topLinePunct w:val="0"/>
        <w:bidi w:val="0"/>
        <w:snapToGrid/>
        <w:spacing w:line="240" w:lineRule="auto"/>
        <w:textAlignment w:val="auto"/>
        <w:rPr>
          <w:rFonts w:hint="eastAsia" w:eastAsia="宋体"/>
          <w:sz w:val="22"/>
          <w:lang w:eastAsia="zh-CN"/>
        </w:rPr>
      </w:pPr>
      <w:r>
        <w:rPr>
          <w:rFonts w:hint="eastAsia"/>
          <w:sz w:val="22"/>
        </w:rPr>
        <w:t>9.在线滴定功能: 安全不中断输液而更改速率</w:t>
      </w:r>
      <w:r>
        <w:rPr>
          <w:rFonts w:hint="eastAsia"/>
          <w:sz w:val="22"/>
          <w:lang w:eastAsia="zh-CN"/>
        </w:rPr>
        <w:t>。</w:t>
      </w:r>
    </w:p>
    <w:p>
      <w:pPr>
        <w:keepNext w:val="0"/>
        <w:keepLines w:val="0"/>
        <w:pageBreakBefore w:val="0"/>
        <w:kinsoku/>
        <w:wordWrap/>
        <w:overflowPunct/>
        <w:topLinePunct w:val="0"/>
        <w:bidi w:val="0"/>
        <w:snapToGrid/>
        <w:spacing w:line="240" w:lineRule="auto"/>
        <w:textAlignment w:val="auto"/>
        <w:rPr>
          <w:rFonts w:hint="eastAsia" w:eastAsia="宋体"/>
          <w:sz w:val="22"/>
          <w:lang w:eastAsia="zh-CN"/>
        </w:rPr>
      </w:pPr>
      <w:r>
        <w:rPr>
          <w:rFonts w:hint="eastAsia"/>
          <w:sz w:val="22"/>
        </w:rPr>
        <w:t>10.分低级、 中级、高级三级报警。可实现声光报警提示，同时显示具体报警信息</w:t>
      </w:r>
      <w:r>
        <w:rPr>
          <w:rFonts w:hint="eastAsia"/>
          <w:sz w:val="22"/>
          <w:lang w:eastAsia="zh-CN"/>
        </w:rPr>
        <w:t>。</w:t>
      </w:r>
    </w:p>
    <w:p>
      <w:pPr>
        <w:keepNext w:val="0"/>
        <w:keepLines w:val="0"/>
        <w:pageBreakBefore w:val="0"/>
        <w:kinsoku/>
        <w:wordWrap/>
        <w:overflowPunct/>
        <w:topLinePunct w:val="0"/>
        <w:bidi w:val="0"/>
        <w:snapToGrid/>
        <w:spacing w:line="240" w:lineRule="auto"/>
        <w:textAlignment w:val="auto"/>
        <w:rPr>
          <w:rFonts w:hint="eastAsia" w:eastAsia="宋体"/>
          <w:sz w:val="22"/>
          <w:lang w:eastAsia="zh-CN"/>
        </w:rPr>
      </w:pPr>
      <w:r>
        <w:rPr>
          <w:rFonts w:hint="eastAsia"/>
          <w:sz w:val="22"/>
        </w:rPr>
        <w:t>11.在线动态压力监测，可实时显示当前压力数值</w:t>
      </w:r>
      <w:r>
        <w:rPr>
          <w:rFonts w:hint="eastAsia"/>
          <w:sz w:val="22"/>
          <w:lang w:eastAsia="zh-CN"/>
        </w:rPr>
        <w:t>。</w:t>
      </w:r>
    </w:p>
    <w:p>
      <w:pPr>
        <w:keepNext w:val="0"/>
        <w:keepLines w:val="0"/>
        <w:pageBreakBefore w:val="0"/>
        <w:kinsoku/>
        <w:wordWrap/>
        <w:overflowPunct/>
        <w:topLinePunct w:val="0"/>
        <w:bidi w:val="0"/>
        <w:snapToGrid/>
        <w:spacing w:line="240" w:lineRule="auto"/>
        <w:textAlignment w:val="auto"/>
        <w:rPr>
          <w:rFonts w:hint="eastAsia" w:eastAsia="宋体"/>
          <w:sz w:val="22"/>
          <w:lang w:eastAsia="zh-CN"/>
        </w:rPr>
      </w:pPr>
      <w:r>
        <w:rPr>
          <w:rFonts w:hint="eastAsia"/>
          <w:sz w:val="22"/>
        </w:rPr>
        <w:t>12.压力报警阈值可调，最低150mmHg</w:t>
      </w:r>
      <w:r>
        <w:rPr>
          <w:rFonts w:hint="eastAsia"/>
          <w:sz w:val="22"/>
          <w:lang w:eastAsia="zh-CN"/>
        </w:rPr>
        <w:t>。</w:t>
      </w:r>
    </w:p>
    <w:p>
      <w:pPr>
        <w:keepNext w:val="0"/>
        <w:keepLines w:val="0"/>
        <w:pageBreakBefore w:val="0"/>
        <w:kinsoku/>
        <w:wordWrap/>
        <w:overflowPunct/>
        <w:topLinePunct w:val="0"/>
        <w:bidi w:val="0"/>
        <w:snapToGrid/>
        <w:spacing w:line="240" w:lineRule="auto"/>
        <w:textAlignment w:val="auto"/>
        <w:rPr>
          <w:rFonts w:hint="eastAsia" w:eastAsia="宋体"/>
          <w:sz w:val="22"/>
          <w:lang w:eastAsia="zh-CN"/>
        </w:rPr>
      </w:pPr>
      <w:r>
        <w:rPr>
          <w:rFonts w:hint="eastAsia"/>
          <w:sz w:val="22"/>
        </w:rPr>
        <w:t>13.电池工作时间≥8小时@25mVh</w:t>
      </w:r>
      <w:r>
        <w:rPr>
          <w:rFonts w:hint="eastAsia"/>
          <w:sz w:val="22"/>
          <w:lang w:eastAsia="zh-CN"/>
        </w:rPr>
        <w:t>。</w:t>
      </w:r>
    </w:p>
    <w:p>
      <w:pPr>
        <w:keepNext w:val="0"/>
        <w:keepLines w:val="0"/>
        <w:pageBreakBefore w:val="0"/>
        <w:kinsoku/>
        <w:wordWrap/>
        <w:overflowPunct/>
        <w:topLinePunct w:val="0"/>
        <w:bidi w:val="0"/>
        <w:snapToGrid/>
        <w:spacing w:line="240" w:lineRule="auto"/>
        <w:textAlignment w:val="auto"/>
        <w:rPr>
          <w:rFonts w:hint="eastAsia" w:eastAsia="宋体"/>
          <w:sz w:val="22"/>
          <w:lang w:eastAsia="zh-CN"/>
        </w:rPr>
      </w:pPr>
      <w:r>
        <w:rPr>
          <w:rFonts w:hint="eastAsia"/>
          <w:sz w:val="22"/>
        </w:rPr>
        <w:t>14.接口支持RS232数据传输、护士呼叫、DC输入功能</w:t>
      </w:r>
      <w:r>
        <w:rPr>
          <w:rFonts w:hint="eastAsia"/>
          <w:sz w:val="22"/>
          <w:lang w:eastAsia="zh-CN"/>
        </w:rPr>
        <w:t>。</w:t>
      </w:r>
    </w:p>
    <w:p>
      <w:pPr>
        <w:keepNext w:val="0"/>
        <w:keepLines w:val="0"/>
        <w:pageBreakBefore w:val="0"/>
        <w:kinsoku/>
        <w:wordWrap/>
        <w:overflowPunct/>
        <w:topLinePunct w:val="0"/>
        <w:bidi w:val="0"/>
        <w:snapToGrid/>
        <w:spacing w:line="240" w:lineRule="auto"/>
        <w:textAlignment w:val="auto"/>
        <w:rPr>
          <w:rFonts w:hint="eastAsia" w:eastAsia="宋体"/>
          <w:sz w:val="22"/>
          <w:lang w:eastAsia="zh-CN"/>
        </w:rPr>
      </w:pPr>
      <w:r>
        <w:rPr>
          <w:rFonts w:hint="eastAsia"/>
          <w:sz w:val="22"/>
        </w:rPr>
        <w:t xml:space="preserve">15.防进液等级IPX4 </w:t>
      </w:r>
      <w:r>
        <w:rPr>
          <w:rFonts w:hint="eastAsia"/>
          <w:sz w:val="22"/>
          <w:lang w:eastAsia="zh-CN"/>
        </w:rPr>
        <w:t>。</w:t>
      </w:r>
    </w:p>
    <w:p>
      <w:pPr>
        <w:keepNext w:val="0"/>
        <w:keepLines w:val="0"/>
        <w:pageBreakBefore w:val="0"/>
        <w:kinsoku/>
        <w:wordWrap/>
        <w:overflowPunct/>
        <w:topLinePunct w:val="0"/>
        <w:bidi w:val="0"/>
        <w:snapToGrid/>
        <w:spacing w:line="240" w:lineRule="auto"/>
        <w:textAlignment w:val="auto"/>
        <w:rPr>
          <w:rFonts w:hint="eastAsia" w:eastAsia="宋体"/>
          <w:sz w:val="22"/>
          <w:lang w:eastAsia="zh-CN"/>
        </w:rPr>
      </w:pPr>
      <w:r>
        <w:rPr>
          <w:rFonts w:hint="eastAsia"/>
          <w:sz w:val="22"/>
        </w:rPr>
        <w:t>16.可升级无线模块，实现无线联网监测</w:t>
      </w:r>
      <w:r>
        <w:rPr>
          <w:rFonts w:hint="eastAsia"/>
          <w:sz w:val="22"/>
          <w:lang w:eastAsia="zh-CN"/>
        </w:rPr>
        <w:t>。</w:t>
      </w:r>
    </w:p>
    <w:p>
      <w:pPr>
        <w:keepNext w:val="0"/>
        <w:keepLines w:val="0"/>
        <w:pageBreakBefore w:val="0"/>
        <w:kinsoku/>
        <w:wordWrap/>
        <w:overflowPunct/>
        <w:topLinePunct w:val="0"/>
        <w:bidi w:val="0"/>
        <w:snapToGrid/>
        <w:spacing w:line="240" w:lineRule="auto"/>
        <w:textAlignment w:val="auto"/>
        <w:rPr>
          <w:rFonts w:hint="eastAsia" w:eastAsia="宋体"/>
          <w:sz w:val="22"/>
          <w:lang w:eastAsia="zh-CN"/>
        </w:rPr>
      </w:pPr>
      <w:r>
        <w:rPr>
          <w:rFonts w:hint="eastAsia"/>
          <w:sz w:val="22"/>
        </w:rPr>
        <w:t>17.泵片用防水膜保护，防止药液进入机器内部，便于清洁和消毒</w:t>
      </w:r>
      <w:r>
        <w:rPr>
          <w:rFonts w:hint="eastAsia"/>
          <w:sz w:val="22"/>
          <w:lang w:eastAsia="zh-CN"/>
        </w:rPr>
        <w:t>。</w:t>
      </w:r>
    </w:p>
    <w:p>
      <w:pPr>
        <w:keepNext w:val="0"/>
        <w:keepLines w:val="0"/>
        <w:pageBreakBefore w:val="0"/>
        <w:kinsoku/>
        <w:wordWrap/>
        <w:overflowPunct/>
        <w:topLinePunct w:val="0"/>
        <w:bidi w:val="0"/>
        <w:snapToGrid/>
        <w:spacing w:line="240" w:lineRule="auto"/>
        <w:textAlignment w:val="auto"/>
        <w:rPr>
          <w:rFonts w:hint="eastAsia" w:eastAsia="宋体"/>
          <w:sz w:val="22"/>
          <w:lang w:eastAsia="zh-CN"/>
        </w:rPr>
      </w:pPr>
      <w:r>
        <w:rPr>
          <w:rFonts w:hint="eastAsia"/>
          <w:sz w:val="22"/>
        </w:rPr>
        <w:t>18.整机重量不超过2kg,自带提手，方便携带</w:t>
      </w:r>
      <w:r>
        <w:rPr>
          <w:rFonts w:hint="eastAsia"/>
          <w:sz w:val="22"/>
          <w:lang w:eastAsia="zh-CN"/>
        </w:rPr>
        <w:t>。</w:t>
      </w:r>
    </w:p>
    <w:p>
      <w:pPr>
        <w:keepNext w:val="0"/>
        <w:keepLines w:val="0"/>
        <w:pageBreakBefore w:val="0"/>
        <w:kinsoku/>
        <w:wordWrap/>
        <w:overflowPunct/>
        <w:topLinePunct w:val="0"/>
        <w:bidi w:val="0"/>
        <w:snapToGrid/>
        <w:spacing w:line="240" w:lineRule="auto"/>
        <w:jc w:val="left"/>
        <w:textAlignment w:val="auto"/>
        <w:rPr>
          <w:rFonts w:hint="eastAsia" w:asciiTheme="minorEastAsia" w:hAnsiTheme="minorEastAsia" w:eastAsiaTheme="minorEastAsia"/>
          <w:b/>
          <w:kern w:val="0"/>
          <w:sz w:val="28"/>
          <w:szCs w:val="28"/>
          <w:lang w:val="zh-CN" w:eastAsia="zh-CN"/>
        </w:rPr>
      </w:pPr>
      <w:r>
        <w:rPr>
          <w:rFonts w:hint="eastAsia" w:asciiTheme="minorEastAsia" w:hAnsiTheme="minorEastAsia" w:eastAsiaTheme="minorEastAsia"/>
          <w:b/>
          <w:kern w:val="0"/>
          <w:sz w:val="28"/>
          <w:szCs w:val="28"/>
          <w:lang w:val="en-US" w:eastAsia="zh-CN"/>
        </w:rPr>
        <w:t xml:space="preserve">第03包 </w:t>
      </w:r>
      <w:r>
        <w:rPr>
          <w:rFonts w:hint="eastAsia" w:asciiTheme="minorEastAsia" w:hAnsiTheme="minorEastAsia" w:eastAsiaTheme="minorEastAsia"/>
          <w:b/>
          <w:kern w:val="0"/>
          <w:sz w:val="28"/>
          <w:szCs w:val="28"/>
          <w:lang w:val="zh-CN" w:eastAsia="zh-CN"/>
        </w:rPr>
        <w:t>注射泵（双通道）技术参数</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1.注射精度≤±2% 或0.005mL/h取大者</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2.速率范围：0.1-2000ml/h, 最小步进0.01ml/h</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3.预置输液总量范围：0.1-9999ml</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4.快进流速范围：1-2000ml/h，具有自动和手动快进可选</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5.KVO：0.1-5ml/h</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6.可自动统计四种累计量：24h累计量、最近累计量、自定义时间段累计量、定时间隔累计量</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7.支持注射器规格：5ml、10ml、20ml、30ml、50/60ml</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8.无需额外工具或设备，可直接在注射泵上添加注射器品牌名称</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9.具有以下注射模式：速度模式、时间模式、体重模式、梯度模式、序列模式、微量模式和间断给药模式</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10.具有联机功能，可自动启动第二通道注射，保证临床连续给药功能，维持血药浓度稳定</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11.LCD显示屏，可同屏显示：输注模式、速度、当前注射状态、预置量、累计量、电池状态、报警压力阈值和在线压力等信息</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12.全中文软件操作界面</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13.锁屏功能：支持自动锁屏，自动锁屏时间可调</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14.在线滴定功能：安全不中断输液而更改速率</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15.具备报警功能。可实现声光，动画和文字同时报警提示，同时显示具体报警信息</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16.在线动态压力监测，可实时显示当前压力数值</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17.压力报警阈值至少12档可调，最低75mmHg</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18.信息储存：可存储至少2000条的历史记录</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19.单通道注射时，电池工作时间≥5小时@5ml/h</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20.接口支持RS232数据传输、护士呼叫、DC输入功能</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21.防异物及进液等级IP34</w:t>
      </w:r>
    </w:p>
    <w:p>
      <w:pPr>
        <w:keepNext w:val="0"/>
        <w:keepLines w:val="0"/>
        <w:pageBreakBefore w:val="0"/>
        <w:kinsoku/>
        <w:wordWrap/>
        <w:overflowPunct/>
        <w:topLinePunct w:val="0"/>
        <w:bidi w:val="0"/>
        <w:snapToGrid/>
        <w:spacing w:line="240" w:lineRule="auto"/>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22.可升级无线模块，实现无线联网监测</w:t>
      </w:r>
    </w:p>
    <w:p>
      <w:pPr>
        <w:keepNext w:val="0"/>
        <w:keepLines w:val="0"/>
        <w:pageBreakBefore w:val="0"/>
        <w:kinsoku/>
        <w:wordWrap/>
        <w:overflowPunct/>
        <w:topLinePunct w:val="0"/>
        <w:bidi w:val="0"/>
        <w:snapToGrid/>
        <w:spacing w:line="240" w:lineRule="auto"/>
        <w:textAlignment w:val="auto"/>
        <w:rPr>
          <w:rFonts w:hint="eastAsia"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23.整机重量不超过3.6kg，带提手</w:t>
      </w:r>
      <w:r>
        <w:rPr>
          <w:rFonts w:hint="eastAsia" w:cs="Times New Roman"/>
          <w:kern w:val="2"/>
          <w:sz w:val="22"/>
          <w:szCs w:val="24"/>
          <w:lang w:val="zh-CN" w:eastAsia="zh-CN" w:bidi="ar-SA"/>
        </w:rPr>
        <w:t>。</w:t>
      </w:r>
    </w:p>
    <w:p>
      <w:pPr>
        <w:keepNext w:val="0"/>
        <w:keepLines w:val="0"/>
        <w:pageBreakBefore w:val="0"/>
        <w:kinsoku/>
        <w:wordWrap/>
        <w:overflowPunct/>
        <w:topLinePunct w:val="0"/>
        <w:bidi w:val="0"/>
        <w:snapToGrid/>
        <w:spacing w:line="240" w:lineRule="auto"/>
        <w:textAlignment w:val="auto"/>
        <w:rPr>
          <w:rFonts w:hint="eastAsia" w:cs="Times New Roman"/>
          <w:kern w:val="2"/>
          <w:sz w:val="22"/>
          <w:szCs w:val="24"/>
          <w:lang w:val="zh-CN" w:eastAsia="zh-CN" w:bidi="ar-SA"/>
        </w:rPr>
      </w:pPr>
    </w:p>
    <w:p>
      <w:pPr>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b/>
          <w:kern w:val="0"/>
          <w:sz w:val="28"/>
          <w:szCs w:val="28"/>
          <w:lang w:val="zh-CN" w:eastAsia="zh-CN"/>
        </w:rPr>
      </w:pPr>
      <w:r>
        <w:rPr>
          <w:rFonts w:hint="eastAsia" w:asciiTheme="minorEastAsia" w:hAnsiTheme="minorEastAsia" w:eastAsiaTheme="minorEastAsia"/>
          <w:b/>
          <w:kern w:val="0"/>
          <w:sz w:val="28"/>
          <w:szCs w:val="28"/>
          <w:lang w:val="en-US" w:eastAsia="zh-CN"/>
        </w:rPr>
        <w:t>第04包 注射泵技术参数</w:t>
      </w:r>
    </w:p>
    <w:p>
      <w:pPr>
        <w:keepNext w:val="0"/>
        <w:keepLines w:val="0"/>
        <w:pageBreakBefore w:val="0"/>
        <w:kinsoku/>
        <w:wordWrap/>
        <w:overflowPunct/>
        <w:topLinePunct w:val="0"/>
        <w:bidi w:val="0"/>
        <w:snapToGrid/>
        <w:spacing w:line="240" w:lineRule="auto"/>
        <w:textAlignment w:val="auto"/>
        <w:rPr>
          <w:rFonts w:hint="eastAsia"/>
          <w:sz w:val="22"/>
        </w:rPr>
      </w:pPr>
      <w:r>
        <w:rPr>
          <w:rFonts w:hint="eastAsia"/>
          <w:sz w:val="22"/>
        </w:rPr>
        <w:t>1.注射精度≤±2% 或0.005mL/h取大者</w:t>
      </w:r>
    </w:p>
    <w:p>
      <w:pPr>
        <w:keepNext w:val="0"/>
        <w:keepLines w:val="0"/>
        <w:pageBreakBefore w:val="0"/>
        <w:kinsoku/>
        <w:wordWrap/>
        <w:overflowPunct/>
        <w:topLinePunct w:val="0"/>
        <w:bidi w:val="0"/>
        <w:snapToGrid/>
        <w:spacing w:line="240" w:lineRule="auto"/>
        <w:textAlignment w:val="auto"/>
        <w:rPr>
          <w:rFonts w:hint="eastAsia"/>
          <w:sz w:val="22"/>
        </w:rPr>
      </w:pPr>
      <w:r>
        <w:rPr>
          <w:rFonts w:hint="eastAsia"/>
          <w:sz w:val="22"/>
        </w:rPr>
        <w:t>2.速率范围：0.1-1200ml/h, 最小步进0.1ml/h</w:t>
      </w:r>
    </w:p>
    <w:p>
      <w:pPr>
        <w:keepNext w:val="0"/>
        <w:keepLines w:val="0"/>
        <w:pageBreakBefore w:val="0"/>
        <w:kinsoku/>
        <w:wordWrap/>
        <w:overflowPunct/>
        <w:topLinePunct w:val="0"/>
        <w:bidi w:val="0"/>
        <w:snapToGrid/>
        <w:spacing w:line="240" w:lineRule="auto"/>
        <w:textAlignment w:val="auto"/>
        <w:rPr>
          <w:rFonts w:hint="eastAsia"/>
          <w:sz w:val="22"/>
        </w:rPr>
      </w:pPr>
      <w:r>
        <w:rPr>
          <w:rFonts w:hint="eastAsia"/>
          <w:sz w:val="22"/>
        </w:rPr>
        <w:t>3.预置输液总量范围：0.1-9999ml</w:t>
      </w:r>
    </w:p>
    <w:p>
      <w:pPr>
        <w:keepNext w:val="0"/>
        <w:keepLines w:val="0"/>
        <w:pageBreakBefore w:val="0"/>
        <w:kinsoku/>
        <w:wordWrap/>
        <w:overflowPunct/>
        <w:topLinePunct w:val="0"/>
        <w:bidi w:val="0"/>
        <w:snapToGrid/>
        <w:spacing w:line="240" w:lineRule="auto"/>
        <w:textAlignment w:val="auto"/>
        <w:rPr>
          <w:rFonts w:hint="eastAsia"/>
          <w:sz w:val="22"/>
        </w:rPr>
      </w:pPr>
      <w:r>
        <w:rPr>
          <w:rFonts w:hint="eastAsia"/>
          <w:sz w:val="22"/>
        </w:rPr>
        <w:t>4.快进流速范围：0.1-1200ml/h</w:t>
      </w:r>
    </w:p>
    <w:p>
      <w:pPr>
        <w:keepNext w:val="0"/>
        <w:keepLines w:val="0"/>
        <w:pageBreakBefore w:val="0"/>
        <w:kinsoku/>
        <w:wordWrap/>
        <w:overflowPunct/>
        <w:topLinePunct w:val="0"/>
        <w:bidi w:val="0"/>
        <w:snapToGrid/>
        <w:spacing w:line="240" w:lineRule="auto"/>
        <w:textAlignment w:val="auto"/>
        <w:rPr>
          <w:rFonts w:hint="eastAsia"/>
          <w:sz w:val="22"/>
        </w:rPr>
      </w:pPr>
      <w:r>
        <w:rPr>
          <w:rFonts w:hint="eastAsia"/>
          <w:sz w:val="22"/>
        </w:rPr>
        <w:t>5.支持注射器规格：5ml、10ml、20ml、30ml、50/60ml</w:t>
      </w:r>
    </w:p>
    <w:p>
      <w:pPr>
        <w:keepNext w:val="0"/>
        <w:keepLines w:val="0"/>
        <w:pageBreakBefore w:val="0"/>
        <w:kinsoku/>
        <w:wordWrap/>
        <w:overflowPunct/>
        <w:topLinePunct w:val="0"/>
        <w:bidi w:val="0"/>
        <w:snapToGrid/>
        <w:spacing w:line="240" w:lineRule="auto"/>
        <w:textAlignment w:val="auto"/>
        <w:rPr>
          <w:rFonts w:hint="eastAsia"/>
          <w:sz w:val="22"/>
        </w:rPr>
      </w:pPr>
      <w:r>
        <w:rPr>
          <w:rFonts w:hint="eastAsia"/>
          <w:sz w:val="22"/>
        </w:rPr>
        <w:t>6.LCD显示屏，可同屏显示：输注模式、速度、当前注射状态、预置量、累计量、电池状态、报警压力阈值和在线压力等信息</w:t>
      </w:r>
    </w:p>
    <w:p>
      <w:pPr>
        <w:keepNext w:val="0"/>
        <w:keepLines w:val="0"/>
        <w:pageBreakBefore w:val="0"/>
        <w:kinsoku/>
        <w:wordWrap/>
        <w:overflowPunct/>
        <w:topLinePunct w:val="0"/>
        <w:bidi w:val="0"/>
        <w:snapToGrid/>
        <w:spacing w:line="240" w:lineRule="auto"/>
        <w:textAlignment w:val="auto"/>
        <w:rPr>
          <w:rFonts w:hint="eastAsia"/>
          <w:sz w:val="22"/>
        </w:rPr>
      </w:pPr>
      <w:r>
        <w:rPr>
          <w:rFonts w:hint="eastAsia"/>
          <w:sz w:val="22"/>
        </w:rPr>
        <w:t>7.锁屏功能：支持自动锁屏，自动锁屏时间可调</w:t>
      </w:r>
    </w:p>
    <w:p>
      <w:pPr>
        <w:keepNext w:val="0"/>
        <w:keepLines w:val="0"/>
        <w:pageBreakBefore w:val="0"/>
        <w:kinsoku/>
        <w:wordWrap/>
        <w:overflowPunct/>
        <w:topLinePunct w:val="0"/>
        <w:bidi w:val="0"/>
        <w:snapToGrid/>
        <w:spacing w:line="240" w:lineRule="auto"/>
        <w:textAlignment w:val="auto"/>
        <w:rPr>
          <w:rFonts w:hint="eastAsia"/>
          <w:sz w:val="22"/>
        </w:rPr>
      </w:pPr>
      <w:r>
        <w:rPr>
          <w:rFonts w:hint="eastAsia"/>
          <w:sz w:val="22"/>
        </w:rPr>
        <w:t>8.在线滴定功能：安全不中断输液而更改速率</w:t>
      </w:r>
    </w:p>
    <w:p>
      <w:pPr>
        <w:keepNext w:val="0"/>
        <w:keepLines w:val="0"/>
        <w:pageBreakBefore w:val="0"/>
        <w:kinsoku/>
        <w:wordWrap/>
        <w:overflowPunct/>
        <w:topLinePunct w:val="0"/>
        <w:bidi w:val="0"/>
        <w:snapToGrid/>
        <w:spacing w:line="240" w:lineRule="auto"/>
        <w:textAlignment w:val="auto"/>
        <w:rPr>
          <w:rFonts w:hint="eastAsia"/>
          <w:sz w:val="22"/>
        </w:rPr>
      </w:pPr>
      <w:r>
        <w:rPr>
          <w:rFonts w:hint="eastAsia"/>
          <w:sz w:val="22"/>
        </w:rPr>
        <w:t>9.分低级、中级、高级三级报警。可实现声光报警提示，同时显示具体报警信息</w:t>
      </w:r>
    </w:p>
    <w:p>
      <w:pPr>
        <w:keepNext w:val="0"/>
        <w:keepLines w:val="0"/>
        <w:pageBreakBefore w:val="0"/>
        <w:kinsoku/>
        <w:wordWrap/>
        <w:overflowPunct/>
        <w:topLinePunct w:val="0"/>
        <w:bidi w:val="0"/>
        <w:snapToGrid/>
        <w:spacing w:line="240" w:lineRule="auto"/>
        <w:textAlignment w:val="auto"/>
        <w:rPr>
          <w:rFonts w:hint="eastAsia"/>
          <w:sz w:val="22"/>
        </w:rPr>
      </w:pPr>
      <w:r>
        <w:rPr>
          <w:rFonts w:hint="eastAsia"/>
          <w:sz w:val="22"/>
        </w:rPr>
        <w:t>10.在线动态压力监测，可实时显示当前压力数值</w:t>
      </w:r>
    </w:p>
    <w:p>
      <w:pPr>
        <w:keepNext w:val="0"/>
        <w:keepLines w:val="0"/>
        <w:pageBreakBefore w:val="0"/>
        <w:kinsoku/>
        <w:wordWrap/>
        <w:overflowPunct/>
        <w:topLinePunct w:val="0"/>
        <w:bidi w:val="0"/>
        <w:snapToGrid/>
        <w:spacing w:line="240" w:lineRule="auto"/>
        <w:textAlignment w:val="auto"/>
        <w:rPr>
          <w:rFonts w:hint="eastAsia"/>
          <w:sz w:val="22"/>
        </w:rPr>
      </w:pPr>
      <w:r>
        <w:rPr>
          <w:rFonts w:hint="eastAsia"/>
          <w:sz w:val="22"/>
        </w:rPr>
        <w:t>11.电池工作时间≥6小时@5ml/h</w:t>
      </w:r>
    </w:p>
    <w:p>
      <w:pPr>
        <w:keepNext w:val="0"/>
        <w:keepLines w:val="0"/>
        <w:pageBreakBefore w:val="0"/>
        <w:kinsoku/>
        <w:wordWrap/>
        <w:overflowPunct/>
        <w:topLinePunct w:val="0"/>
        <w:bidi w:val="0"/>
        <w:snapToGrid/>
        <w:spacing w:line="240" w:lineRule="auto"/>
        <w:textAlignment w:val="auto"/>
        <w:rPr>
          <w:rFonts w:hint="eastAsia"/>
          <w:sz w:val="22"/>
        </w:rPr>
      </w:pPr>
      <w:r>
        <w:rPr>
          <w:rFonts w:hint="eastAsia"/>
          <w:sz w:val="22"/>
        </w:rPr>
        <w:t>12.接口支持RS232数据传输、护士呼叫、DC输入功能</w:t>
      </w:r>
    </w:p>
    <w:p>
      <w:pPr>
        <w:keepNext w:val="0"/>
        <w:keepLines w:val="0"/>
        <w:pageBreakBefore w:val="0"/>
        <w:kinsoku/>
        <w:wordWrap/>
        <w:overflowPunct/>
        <w:topLinePunct w:val="0"/>
        <w:bidi w:val="0"/>
        <w:snapToGrid/>
        <w:spacing w:line="240" w:lineRule="auto"/>
        <w:textAlignment w:val="auto"/>
        <w:rPr>
          <w:rFonts w:hint="eastAsia"/>
          <w:sz w:val="22"/>
        </w:rPr>
      </w:pPr>
      <w:r>
        <w:rPr>
          <w:rFonts w:hint="eastAsia"/>
          <w:sz w:val="22"/>
        </w:rPr>
        <w:t>13.防进液等级IPX4</w:t>
      </w:r>
    </w:p>
    <w:p>
      <w:pPr>
        <w:keepNext w:val="0"/>
        <w:keepLines w:val="0"/>
        <w:pageBreakBefore w:val="0"/>
        <w:kinsoku/>
        <w:wordWrap/>
        <w:overflowPunct/>
        <w:topLinePunct w:val="0"/>
        <w:bidi w:val="0"/>
        <w:snapToGrid/>
        <w:spacing w:line="240" w:lineRule="auto"/>
        <w:textAlignment w:val="auto"/>
        <w:rPr>
          <w:rFonts w:hint="eastAsia"/>
          <w:sz w:val="22"/>
        </w:rPr>
      </w:pPr>
      <w:r>
        <w:rPr>
          <w:rFonts w:hint="eastAsia"/>
          <w:sz w:val="22"/>
        </w:rPr>
        <w:t>14.可升级无线模块，实现无线联网监测</w:t>
      </w:r>
    </w:p>
    <w:p>
      <w:pPr>
        <w:keepNext w:val="0"/>
        <w:keepLines w:val="0"/>
        <w:pageBreakBefore w:val="0"/>
        <w:kinsoku/>
        <w:wordWrap/>
        <w:overflowPunct/>
        <w:topLinePunct w:val="0"/>
        <w:bidi w:val="0"/>
        <w:snapToGrid/>
        <w:spacing w:line="240" w:lineRule="auto"/>
        <w:textAlignment w:val="auto"/>
        <w:rPr>
          <w:rFonts w:hint="eastAsia"/>
          <w:sz w:val="22"/>
        </w:rPr>
      </w:pPr>
      <w:r>
        <w:rPr>
          <w:rFonts w:hint="eastAsia"/>
          <w:sz w:val="22"/>
        </w:rPr>
        <w:t>15.注射泵推杆无皮套设计</w:t>
      </w:r>
    </w:p>
    <w:p>
      <w:pPr>
        <w:keepNext w:val="0"/>
        <w:keepLines w:val="0"/>
        <w:pageBreakBefore w:val="0"/>
        <w:kinsoku/>
        <w:wordWrap/>
        <w:overflowPunct/>
        <w:topLinePunct w:val="0"/>
        <w:bidi w:val="0"/>
        <w:snapToGrid/>
        <w:spacing w:line="240" w:lineRule="auto"/>
        <w:textAlignment w:val="auto"/>
        <w:rPr>
          <w:rFonts w:hint="eastAsia"/>
          <w:sz w:val="22"/>
          <w:lang w:eastAsia="zh-CN"/>
        </w:rPr>
      </w:pPr>
      <w:r>
        <w:rPr>
          <w:rFonts w:hint="eastAsia"/>
          <w:sz w:val="22"/>
        </w:rPr>
        <w:t>16.整机重量不超过1.8kg，带提手</w:t>
      </w:r>
      <w:r>
        <w:rPr>
          <w:rFonts w:hint="eastAsia"/>
          <w:sz w:val="22"/>
          <w:lang w:eastAsia="zh-CN"/>
        </w:rPr>
        <w:t>。</w:t>
      </w:r>
    </w:p>
    <w:p>
      <w:pPr>
        <w:keepNext w:val="0"/>
        <w:keepLines w:val="0"/>
        <w:pageBreakBefore w:val="0"/>
        <w:kinsoku/>
        <w:wordWrap/>
        <w:overflowPunct/>
        <w:topLinePunct w:val="0"/>
        <w:bidi w:val="0"/>
        <w:snapToGrid/>
        <w:spacing w:line="240" w:lineRule="auto"/>
        <w:textAlignment w:val="auto"/>
        <w:rPr>
          <w:rFonts w:hint="eastAsia"/>
          <w:sz w:val="22"/>
          <w:lang w:eastAsia="zh-CN"/>
        </w:rPr>
      </w:pP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asciiTheme="minorEastAsia" w:hAnsiTheme="minorEastAsia" w:eastAsiaTheme="minorEastAsia"/>
          <w:b/>
          <w:kern w:val="0"/>
          <w:sz w:val="24"/>
        </w:rPr>
      </w:pPr>
      <w:r>
        <w:rPr>
          <w:rFonts w:asciiTheme="minorEastAsia" w:hAnsiTheme="minorEastAsia" w:eastAsiaTheme="minorEastAsia"/>
          <w:b/>
          <w:kern w:val="0"/>
          <w:sz w:val="24"/>
        </w:rPr>
        <w:t>二、商务要求：</w:t>
      </w:r>
    </w:p>
    <w:p>
      <w:pPr>
        <w:pStyle w:val="51"/>
        <w:keepNext w:val="0"/>
        <w:keepLines w:val="0"/>
        <w:pageBreakBefore w:val="0"/>
        <w:widowControl/>
        <w:numPr>
          <w:ilvl w:val="0"/>
          <w:numId w:val="2"/>
        </w:numPr>
        <w:kinsoku/>
        <w:wordWrap/>
        <w:overflowPunct/>
        <w:topLinePunct w:val="0"/>
        <w:bidi w:val="0"/>
        <w:snapToGrid/>
        <w:spacing w:line="240" w:lineRule="auto"/>
        <w:ind w:firstLineChars="0"/>
        <w:jc w:val="left"/>
        <w:textAlignment w:val="auto"/>
        <w:rPr>
          <w:rFonts w:asciiTheme="minorEastAsia" w:hAnsiTheme="minorEastAsia" w:eastAsiaTheme="minorEastAsia"/>
          <w:b/>
          <w:kern w:val="13"/>
          <w:sz w:val="24"/>
        </w:rPr>
      </w:pPr>
      <w:r>
        <w:rPr>
          <w:rFonts w:asciiTheme="minorEastAsia" w:hAnsiTheme="minorEastAsia" w:eastAsiaTheme="minorEastAsia"/>
          <w:b/>
          <w:kern w:val="13"/>
          <w:sz w:val="24"/>
        </w:rPr>
        <w:t xml:space="preserve"> 签约地点及交货地点：</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1.1  合同签约地点：</w:t>
      </w:r>
      <w:r>
        <w:rPr>
          <w:rFonts w:hint="eastAsia" w:asciiTheme="minorEastAsia" w:hAnsiTheme="minorEastAsia" w:eastAsiaTheme="minorEastAsia"/>
          <w:kern w:val="13"/>
          <w:sz w:val="24"/>
        </w:rPr>
        <w:t>三台县人民医院</w:t>
      </w:r>
      <w:r>
        <w:rPr>
          <w:rFonts w:asciiTheme="minorEastAsia" w:hAnsiTheme="minorEastAsia" w:eastAsiaTheme="minorEastAsia"/>
          <w:kern w:val="13"/>
          <w:sz w:val="24"/>
        </w:rPr>
        <w:t>。</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1.2  配送及安装地址：比选人指定地点。</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1.3  交货期：</w:t>
      </w:r>
      <w:r>
        <w:rPr>
          <w:rFonts w:hint="eastAsia" w:asciiTheme="minorEastAsia" w:hAnsiTheme="minorEastAsia" w:eastAsiaTheme="minorEastAsia"/>
          <w:kern w:val="13"/>
          <w:sz w:val="24"/>
          <w:lang w:eastAsia="zh-CN"/>
        </w:rPr>
        <w:t>接到医院通知</w:t>
      </w:r>
      <w:r>
        <w:rPr>
          <w:rFonts w:asciiTheme="minorEastAsia" w:hAnsiTheme="minorEastAsia" w:eastAsiaTheme="minorEastAsia"/>
          <w:kern w:val="13"/>
          <w:sz w:val="24"/>
        </w:rPr>
        <w:t>后</w:t>
      </w:r>
      <w:r>
        <w:rPr>
          <w:rFonts w:hint="eastAsia" w:asciiTheme="minorEastAsia" w:hAnsiTheme="minorEastAsia" w:eastAsiaTheme="minorEastAsia"/>
          <w:kern w:val="13"/>
          <w:sz w:val="24"/>
          <w:lang w:val="en-US" w:eastAsia="zh-CN"/>
        </w:rPr>
        <w:t>5</w:t>
      </w:r>
      <w:r>
        <w:rPr>
          <w:rFonts w:hint="eastAsia" w:asciiTheme="minorEastAsia" w:hAnsiTheme="minorEastAsia" w:eastAsiaTheme="minorEastAsia"/>
          <w:kern w:val="13"/>
          <w:sz w:val="24"/>
        </w:rPr>
        <w:t>日</w:t>
      </w:r>
      <w:r>
        <w:rPr>
          <w:rFonts w:asciiTheme="minorEastAsia" w:hAnsiTheme="minorEastAsia" w:eastAsiaTheme="minorEastAsia"/>
          <w:kern w:val="13"/>
          <w:sz w:val="24"/>
        </w:rPr>
        <w:t>内。</w:t>
      </w:r>
    </w:p>
    <w:p>
      <w:pPr>
        <w:pStyle w:val="51"/>
        <w:keepNext w:val="0"/>
        <w:keepLines w:val="0"/>
        <w:pageBreakBefore w:val="0"/>
        <w:widowControl/>
        <w:numPr>
          <w:ilvl w:val="0"/>
          <w:numId w:val="2"/>
        </w:numPr>
        <w:kinsoku/>
        <w:wordWrap/>
        <w:overflowPunct/>
        <w:topLinePunct w:val="0"/>
        <w:bidi w:val="0"/>
        <w:snapToGrid/>
        <w:spacing w:line="240" w:lineRule="auto"/>
        <w:ind w:firstLineChars="0"/>
        <w:jc w:val="left"/>
        <w:textAlignment w:val="auto"/>
        <w:rPr>
          <w:rFonts w:asciiTheme="minorEastAsia" w:hAnsiTheme="minorEastAsia" w:eastAsiaTheme="minorEastAsia"/>
          <w:b/>
          <w:kern w:val="13"/>
          <w:sz w:val="24"/>
        </w:rPr>
      </w:pPr>
      <w:r>
        <w:rPr>
          <w:rFonts w:asciiTheme="minorEastAsia" w:hAnsiTheme="minorEastAsia" w:eastAsiaTheme="minorEastAsia"/>
          <w:b/>
          <w:kern w:val="13"/>
          <w:sz w:val="24"/>
        </w:rPr>
        <w:t>质保期</w:t>
      </w:r>
      <w:r>
        <w:rPr>
          <w:rFonts w:hint="eastAsia" w:asciiTheme="minorEastAsia" w:hAnsiTheme="minorEastAsia" w:eastAsiaTheme="minorEastAsia"/>
          <w:b/>
          <w:kern w:val="13"/>
          <w:sz w:val="24"/>
        </w:rPr>
        <w:t>及售后服务要求</w:t>
      </w:r>
      <w:r>
        <w:rPr>
          <w:rFonts w:asciiTheme="minorEastAsia" w:hAnsiTheme="minorEastAsia" w:eastAsiaTheme="minorEastAsia"/>
          <w:b/>
          <w:kern w:val="13"/>
          <w:sz w:val="24"/>
        </w:rPr>
        <w:t>：</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kern w:val="13"/>
          <w:sz w:val="24"/>
        </w:rPr>
      </w:pPr>
      <w:r>
        <w:rPr>
          <w:rFonts w:hint="eastAsia" w:asciiTheme="minorEastAsia" w:hAnsiTheme="minorEastAsia" w:eastAsiaTheme="minorEastAsia"/>
          <w:kern w:val="13"/>
          <w:sz w:val="24"/>
        </w:rPr>
        <w:t>2.1</w:t>
      </w:r>
      <w:r>
        <w:rPr>
          <w:rFonts w:hint="eastAsia" w:asciiTheme="minorEastAsia" w:hAnsiTheme="minorEastAsia" w:eastAsiaTheme="minorEastAsia"/>
          <w:kern w:val="13"/>
          <w:sz w:val="24"/>
          <w:lang w:eastAsia="zh-CN"/>
        </w:rPr>
        <w:t>质保期：</w:t>
      </w:r>
      <w:r>
        <w:rPr>
          <w:rFonts w:asciiTheme="minorEastAsia" w:hAnsiTheme="minorEastAsia" w:eastAsiaTheme="minorEastAsia"/>
          <w:kern w:val="13"/>
          <w:sz w:val="24"/>
        </w:rPr>
        <w:t>验收合格后</w:t>
      </w:r>
      <w:r>
        <w:rPr>
          <w:rFonts w:hint="eastAsia" w:asciiTheme="minorEastAsia" w:hAnsiTheme="minorEastAsia" w:eastAsiaTheme="minorEastAsia"/>
          <w:kern w:val="13"/>
          <w:sz w:val="24"/>
          <w:lang w:eastAsia="zh-CN"/>
        </w:rPr>
        <w:t>至少</w:t>
      </w:r>
      <w:r>
        <w:rPr>
          <w:rFonts w:hint="eastAsia" w:asciiTheme="minorEastAsia" w:hAnsiTheme="minorEastAsia" w:eastAsiaTheme="minorEastAsia"/>
          <w:kern w:val="13"/>
          <w:sz w:val="24"/>
          <w:lang w:val="en-US" w:eastAsia="zh-CN"/>
        </w:rPr>
        <w:t>5</w:t>
      </w:r>
      <w:r>
        <w:rPr>
          <w:rFonts w:asciiTheme="minorEastAsia" w:hAnsiTheme="minorEastAsia" w:eastAsiaTheme="minorEastAsia"/>
          <w:kern w:val="13"/>
          <w:sz w:val="24"/>
        </w:rPr>
        <w:t>年。</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sz w:val="24"/>
        </w:rPr>
      </w:pPr>
      <w:r>
        <w:rPr>
          <w:rFonts w:hint="eastAsia" w:asciiTheme="minorEastAsia" w:hAnsiTheme="minorEastAsia" w:eastAsiaTheme="minorEastAsia"/>
          <w:kern w:val="13"/>
          <w:sz w:val="24"/>
        </w:rPr>
        <w:t>2.2</w:t>
      </w:r>
      <w:r>
        <w:rPr>
          <w:rFonts w:asciiTheme="minorEastAsia" w:hAnsiTheme="minorEastAsia" w:eastAsiaTheme="minorEastAsia"/>
          <w:kern w:val="13"/>
          <w:sz w:val="24"/>
        </w:rPr>
        <w:t>在质保期内</w:t>
      </w:r>
      <w:r>
        <w:rPr>
          <w:rFonts w:hint="eastAsia" w:asciiTheme="minorEastAsia" w:hAnsiTheme="minorEastAsia" w:eastAsiaTheme="minorEastAsia"/>
          <w:kern w:val="13"/>
          <w:sz w:val="24"/>
        </w:rPr>
        <w:t>，</w:t>
      </w:r>
      <w:r>
        <w:rPr>
          <w:rFonts w:asciiTheme="minorEastAsia" w:hAnsiTheme="minorEastAsia" w:eastAsiaTheme="minorEastAsia"/>
          <w:sz w:val="24"/>
        </w:rPr>
        <w:t>接到采购人报修通知后卖方响应时间≤2小时；提出解决方案≤12小时；维修人员到达现场时间≤48小时（不可抗力因素除外）。保修期内对采购人进行不少于1次的回访，了解用采购人设备的使用情况，及时解决有关问题。</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kern w:val="13"/>
          <w:sz w:val="24"/>
        </w:rPr>
      </w:pPr>
      <w:r>
        <w:rPr>
          <w:rFonts w:hint="eastAsia" w:asciiTheme="minorEastAsia" w:hAnsiTheme="minorEastAsia" w:eastAsiaTheme="minorEastAsia"/>
          <w:sz w:val="24"/>
        </w:rPr>
        <w:t>2.3</w:t>
      </w:r>
      <w:r>
        <w:rPr>
          <w:rFonts w:asciiTheme="minorEastAsia" w:hAnsiTheme="minorEastAsia" w:eastAsiaTheme="minorEastAsia"/>
          <w:sz w:val="24"/>
        </w:rPr>
        <w:t>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pStyle w:val="51"/>
        <w:keepNext w:val="0"/>
        <w:keepLines w:val="0"/>
        <w:pageBreakBefore w:val="0"/>
        <w:numPr>
          <w:ilvl w:val="0"/>
          <w:numId w:val="2"/>
        </w:numPr>
        <w:kinsoku/>
        <w:wordWrap/>
        <w:overflowPunct/>
        <w:topLinePunct w:val="0"/>
        <w:bidi w:val="0"/>
        <w:snapToGrid/>
        <w:spacing w:line="240" w:lineRule="auto"/>
        <w:ind w:firstLineChars="0"/>
        <w:textAlignment w:val="auto"/>
        <w:rPr>
          <w:rFonts w:asciiTheme="minorEastAsia" w:hAnsiTheme="minorEastAsia" w:eastAsiaTheme="minorEastAsia"/>
          <w:b/>
          <w:kern w:val="13"/>
          <w:sz w:val="24"/>
        </w:rPr>
      </w:pPr>
      <w:r>
        <w:rPr>
          <w:rFonts w:asciiTheme="minorEastAsia" w:hAnsiTheme="minorEastAsia" w:eastAsiaTheme="minorEastAsia"/>
          <w:b/>
          <w:kern w:val="13"/>
          <w:sz w:val="24"/>
        </w:rPr>
        <w:t>付款方法和条件：</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kern w:val="13"/>
          <w:sz w:val="24"/>
        </w:rPr>
      </w:pPr>
      <w:r>
        <w:rPr>
          <w:rFonts w:asciiTheme="minorEastAsia" w:hAnsiTheme="minorEastAsia" w:eastAsiaTheme="minorEastAsia"/>
          <w:kern w:val="13"/>
          <w:sz w:val="24"/>
        </w:rPr>
        <w:t xml:space="preserve">3.1  </w:t>
      </w:r>
      <w:r>
        <w:rPr>
          <w:rFonts w:asciiTheme="minorEastAsia" w:hAnsiTheme="minorEastAsia" w:eastAsiaTheme="minorEastAsia"/>
          <w:sz w:val="24"/>
        </w:rPr>
        <w:t>货到安装验收合格1个月内付合同总价的</w:t>
      </w:r>
      <w:r>
        <w:rPr>
          <w:rFonts w:hint="eastAsia" w:asciiTheme="minorEastAsia" w:hAnsiTheme="minorEastAsia" w:eastAsiaTheme="minorEastAsia"/>
          <w:sz w:val="24"/>
          <w:lang w:val="en-US" w:eastAsia="zh-CN"/>
        </w:rPr>
        <w:t>90</w:t>
      </w:r>
      <w:r>
        <w:rPr>
          <w:rFonts w:asciiTheme="minorEastAsia" w:hAnsiTheme="minorEastAsia" w:eastAsiaTheme="minorEastAsia"/>
          <w:sz w:val="24"/>
        </w:rPr>
        <w:t>% ，质保期满后1个月内付合同总价10% 。</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kern w:val="13"/>
          <w:sz w:val="24"/>
        </w:rPr>
      </w:pPr>
      <w:r>
        <w:rPr>
          <w:rFonts w:asciiTheme="minorEastAsia" w:hAnsiTheme="minorEastAsia" w:eastAsiaTheme="minorEastAsia"/>
          <w:kern w:val="13"/>
          <w:sz w:val="24"/>
        </w:rPr>
        <w:t>3.2  付款方式：转账、电汇等非现金方式。</w:t>
      </w:r>
    </w:p>
    <w:p>
      <w:pPr>
        <w:pStyle w:val="51"/>
        <w:keepNext w:val="0"/>
        <w:keepLines w:val="0"/>
        <w:pageBreakBefore w:val="0"/>
        <w:numPr>
          <w:ilvl w:val="0"/>
          <w:numId w:val="2"/>
        </w:numPr>
        <w:kinsoku/>
        <w:wordWrap/>
        <w:overflowPunct/>
        <w:topLinePunct w:val="0"/>
        <w:bidi w:val="0"/>
        <w:snapToGrid/>
        <w:spacing w:line="240" w:lineRule="auto"/>
        <w:ind w:firstLineChars="0"/>
        <w:textAlignment w:val="auto"/>
        <w:rPr>
          <w:rFonts w:asciiTheme="minorEastAsia" w:hAnsiTheme="minorEastAsia" w:eastAsiaTheme="minorEastAsia"/>
          <w:kern w:val="13"/>
          <w:sz w:val="24"/>
        </w:rPr>
      </w:pPr>
      <w:r>
        <w:rPr>
          <w:rFonts w:asciiTheme="minorEastAsia" w:hAnsiTheme="minorEastAsia" w:eastAsiaTheme="minorEastAsia"/>
          <w:b/>
          <w:kern w:val="13"/>
          <w:sz w:val="24"/>
        </w:rPr>
        <w:t>培训：</w:t>
      </w:r>
      <w:r>
        <w:rPr>
          <w:rFonts w:asciiTheme="minorEastAsia" w:hAnsiTheme="minorEastAsia" w:eastAsiaTheme="minorEastAsia"/>
          <w:sz w:val="24"/>
        </w:rPr>
        <w:t>负责设备安装、调试，确保正常运行，且负责操作人员的培训，直至操作人员对操作技术完全掌握为止，费用包含在总报价内。</w:t>
      </w:r>
    </w:p>
    <w:p>
      <w:pPr>
        <w:pStyle w:val="51"/>
        <w:keepNext w:val="0"/>
        <w:keepLines w:val="0"/>
        <w:pageBreakBefore w:val="0"/>
        <w:numPr>
          <w:ilvl w:val="0"/>
          <w:numId w:val="2"/>
        </w:numPr>
        <w:kinsoku/>
        <w:wordWrap/>
        <w:overflowPunct/>
        <w:topLinePunct w:val="0"/>
        <w:bidi w:val="0"/>
        <w:snapToGrid/>
        <w:spacing w:line="240" w:lineRule="auto"/>
        <w:ind w:firstLineChars="0"/>
        <w:textAlignment w:val="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b/>
          <w:kern w:val="13"/>
          <w:sz w:val="24"/>
        </w:rPr>
        <w:t>验收：</w:t>
      </w:r>
      <w:r>
        <w:rPr>
          <w:rFonts w:asciiTheme="minorEastAsia" w:hAnsiTheme="minorEastAsia" w:eastAsiaTheme="minorEastAsia"/>
          <w:kern w:val="13"/>
          <w:sz w:val="24"/>
        </w:rPr>
        <w:t>按照比选文件服务要求、响应文件响应情况和国家、行业标准进行</w:t>
      </w:r>
      <w:r>
        <w:rPr>
          <w:rFonts w:asciiTheme="minorEastAsia" w:hAnsiTheme="minorEastAsia" w:eastAsiaTheme="minorEastAsia"/>
          <w:color w:val="000000"/>
          <w:sz w:val="24"/>
        </w:rPr>
        <w:t>验收。</w:t>
      </w:r>
    </w:p>
    <w:p>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kern w:val="0"/>
          <w:sz w:val="24"/>
        </w:rPr>
      </w:pPr>
      <w:r>
        <w:rPr>
          <w:rFonts w:asciiTheme="minorEastAsia" w:hAnsiTheme="minorEastAsia" w:eastAsiaTheme="minorEastAsia"/>
          <w:b/>
          <w:kern w:val="0"/>
          <w:sz w:val="24"/>
        </w:rPr>
        <w:t>注：</w:t>
      </w:r>
      <w:r>
        <w:rPr>
          <w:rFonts w:hint="eastAsia" w:asciiTheme="minorEastAsia" w:hAnsiTheme="minorEastAsia" w:eastAsiaTheme="minorEastAsia"/>
          <w:b/>
          <w:kern w:val="0"/>
          <w:sz w:val="24"/>
        </w:rPr>
        <w:t>所有包的</w:t>
      </w:r>
      <w:r>
        <w:rPr>
          <w:rFonts w:asciiTheme="minorEastAsia" w:hAnsiTheme="minorEastAsia" w:eastAsiaTheme="minorEastAsia"/>
          <w:b/>
          <w:kern w:val="0"/>
          <w:sz w:val="24"/>
        </w:rPr>
        <w:t>商务要求均</w:t>
      </w:r>
      <w:r>
        <w:rPr>
          <w:rFonts w:asciiTheme="minorEastAsia" w:hAnsiTheme="minorEastAsia" w:eastAsiaTheme="minorEastAsia"/>
          <w:b/>
          <w:bCs/>
          <w:kern w:val="0"/>
          <w:sz w:val="24"/>
        </w:rPr>
        <w:t>为实质性要求，负偏离将导致响应文件无效。</w:t>
      </w:r>
    </w:p>
    <w:p>
      <w:pPr>
        <w:pStyle w:val="2"/>
        <w:jc w:val="center"/>
        <w:rPr>
          <w:rFonts w:ascii="Times New Roman" w:hAnsi="Times New Roman"/>
          <w:sz w:val="36"/>
          <w:szCs w:val="36"/>
        </w:rPr>
      </w:pPr>
      <w:bookmarkStart w:id="7" w:name="_Toc520455383"/>
      <w:bookmarkStart w:id="8" w:name="_Toc52036325"/>
      <w:r>
        <w:rPr>
          <w:rFonts w:ascii="Times New Roman" w:hAnsi="Times New Roman"/>
          <w:sz w:val="36"/>
          <w:szCs w:val="36"/>
        </w:rPr>
        <w:t>第</w:t>
      </w:r>
      <w:r>
        <w:rPr>
          <w:rFonts w:hint="eastAsia" w:ascii="Times New Roman" w:hAnsi="Times New Roman"/>
          <w:sz w:val="36"/>
          <w:szCs w:val="36"/>
        </w:rPr>
        <w:t>三</w:t>
      </w:r>
      <w:r>
        <w:rPr>
          <w:rFonts w:ascii="Times New Roman" w:hAnsi="Times New Roman"/>
          <w:sz w:val="36"/>
          <w:szCs w:val="36"/>
        </w:rPr>
        <w:t>章  响应文件格式</w:t>
      </w:r>
      <w:bookmarkEnd w:id="7"/>
      <w:bookmarkEnd w:id="8"/>
      <w:r>
        <w:rPr>
          <w:rFonts w:hint="eastAsia" w:ascii="Times New Roman" w:hAnsi="Times New Roman"/>
          <w:sz w:val="36"/>
          <w:szCs w:val="36"/>
        </w:rPr>
        <w:t>和要求</w:t>
      </w:r>
    </w:p>
    <w:p>
      <w:pPr>
        <w:ind w:firstLine="482" w:firstLineChars="200"/>
        <w:rPr>
          <w:rFonts w:ascii="宋体" w:hAnsi="宋体" w:cs="宋体"/>
          <w:sz w:val="28"/>
          <w:szCs w:val="28"/>
        </w:rPr>
      </w:pPr>
      <w:r>
        <w:rPr>
          <w:rFonts w:hint="eastAsia" w:ascii="Times New Roman" w:hAnsi="Times New Roman"/>
          <w:b/>
          <w:kern w:val="0"/>
          <w:sz w:val="24"/>
        </w:rPr>
        <w:t>一、响应文件要求：响应</w:t>
      </w:r>
      <w:r>
        <w:rPr>
          <w:rFonts w:hint="eastAsia" w:ascii="宋体" w:hAnsi="宋体" w:cs="宋体"/>
          <w:b/>
          <w:bCs/>
          <w:sz w:val="28"/>
          <w:szCs w:val="28"/>
        </w:rPr>
        <w:t>文件需具有的资料(仅有但不限于)</w:t>
      </w:r>
      <w:r>
        <w:rPr>
          <w:rFonts w:hint="eastAsia" w:ascii="宋体" w:hAnsi="宋体" w:cs="宋体"/>
          <w:sz w:val="28"/>
          <w:szCs w:val="28"/>
        </w:rPr>
        <w:t xml:space="preserve"> </w:t>
      </w:r>
    </w:p>
    <w:p>
      <w:pPr>
        <w:jc w:val="left"/>
        <w:rPr>
          <w:rFonts w:ascii="Times New Roman" w:hAnsi="Times New Roman"/>
          <w:b/>
          <w:kern w:val="0"/>
          <w:sz w:val="24"/>
        </w:rPr>
      </w:pPr>
      <w:r>
        <w:rPr>
          <w:rFonts w:hint="eastAsia" w:ascii="Times New Roman" w:hAnsi="Times New Roman"/>
          <w:b/>
          <w:kern w:val="0"/>
          <w:sz w:val="24"/>
        </w:rPr>
        <w:t>（一式两份，一正一副，封面注明包号和设备名称，报价为一次性报价。）</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 xml:space="preserve"> 2、提供具有良好的商业信誉承诺书及2019年度</w:t>
      </w:r>
      <w:r>
        <w:rPr>
          <w:rFonts w:hint="eastAsia" w:ascii="Times New Roman" w:hAnsi="Times New Roman"/>
          <w:color w:val="0D0D0D"/>
          <w:kern w:val="0"/>
          <w:sz w:val="24"/>
          <w:lang w:val="zh-CN"/>
        </w:rPr>
        <w:t>或2020年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jc w:val="left"/>
        <w:rPr>
          <w:rFonts w:ascii="Times New Roman" w:hAnsi="Times New Roman"/>
          <w:color w:val="0D0D0D"/>
          <w:kern w:val="0"/>
          <w:sz w:val="24"/>
          <w:lang w:val="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p>
    <w:p>
      <w:pPr>
        <w:jc w:val="left"/>
        <w:rPr>
          <w:rFonts w:ascii="Times New Roman" w:hAnsi="Times New Roman"/>
          <w:b/>
          <w:kern w:val="0"/>
          <w:sz w:val="24"/>
        </w:rPr>
      </w:pPr>
    </w:p>
    <w:p>
      <w:pPr>
        <w:jc w:val="left"/>
        <w:rPr>
          <w:rFonts w:ascii="Times New Roman" w:hAnsi="Times New Roman"/>
          <w:b/>
          <w:kern w:val="0"/>
          <w:sz w:val="24"/>
        </w:rPr>
      </w:pPr>
      <w:r>
        <w:rPr>
          <w:rFonts w:hint="eastAsia" w:ascii="Times New Roman" w:hAnsi="Times New Roman"/>
          <w:b/>
          <w:kern w:val="0"/>
          <w:sz w:val="24"/>
        </w:rPr>
        <w:t>二、响应文件格式</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一</w:t>
      </w:r>
      <w:r>
        <w:rPr>
          <w:rFonts w:hint="eastAsia" w:ascii="Times New Roman" w:hAnsi="Times New Roman"/>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二</w:t>
      </w:r>
      <w:r>
        <w:rPr>
          <w:rFonts w:hint="eastAsia" w:ascii="Times New Roman" w:hAnsi="Times New Roman"/>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三</w:t>
      </w:r>
      <w:r>
        <w:rPr>
          <w:rFonts w:hint="eastAsia" w:ascii="Times New Roman" w:hAnsi="Times New Roman"/>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9" w:name="_Toc33698132"/>
      <w:bookmarkStart w:id="10" w:name="_Toc52036326"/>
      <w:bookmarkStart w:id="11" w:name="_Toc40447267"/>
      <w:bookmarkStart w:id="12" w:name="_Toc33709793"/>
      <w:bookmarkStart w:id="13" w:name="_Toc34051805"/>
      <w:r>
        <w:rPr>
          <w:rFonts w:ascii="Times New Roman" w:hAnsi="Times New Roman" w:eastAsia="黑体"/>
          <w:b/>
          <w:kern w:val="0"/>
          <w:sz w:val="32"/>
          <w:szCs w:val="32"/>
        </w:rPr>
        <w:t>一、封面</w:t>
      </w:r>
      <w:bookmarkEnd w:id="9"/>
      <w:bookmarkEnd w:id="10"/>
      <w:bookmarkEnd w:id="11"/>
      <w:bookmarkEnd w:id="12"/>
      <w:bookmarkEnd w:id="13"/>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4" w:name="_Toc33709794"/>
      <w:bookmarkStart w:id="15" w:name="_Toc33698133"/>
      <w:bookmarkStart w:id="16" w:name="_Toc52036327"/>
      <w:bookmarkStart w:id="17" w:name="_Toc40447268"/>
      <w:bookmarkStart w:id="18" w:name="_Toc34051806"/>
      <w:r>
        <w:rPr>
          <w:rFonts w:ascii="Times New Roman" w:hAnsi="Times New Roman" w:eastAsia="黑体"/>
          <w:b/>
          <w:kern w:val="0"/>
          <w:sz w:val="32"/>
          <w:szCs w:val="32"/>
        </w:rPr>
        <w:t>二、法定代表人/单位负责人授权书</w:t>
      </w:r>
      <w:bookmarkEnd w:id="14"/>
      <w:bookmarkEnd w:id="15"/>
      <w:bookmarkEnd w:id="16"/>
      <w:bookmarkEnd w:id="17"/>
      <w:bookmarkEnd w:id="18"/>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19" w:name="_Toc34051807"/>
      <w:bookmarkStart w:id="20" w:name="_Toc40447269"/>
      <w:bookmarkStart w:id="21" w:name="_Toc33698134"/>
      <w:bookmarkStart w:id="22" w:name="_Toc52036328"/>
      <w:bookmarkStart w:id="23" w:name="_Toc33709795"/>
      <w:r>
        <w:rPr>
          <w:rFonts w:ascii="Times New Roman" w:hAnsi="Times New Roman" w:eastAsia="黑体"/>
          <w:b/>
          <w:kern w:val="0"/>
          <w:sz w:val="32"/>
          <w:szCs w:val="32"/>
        </w:rPr>
        <w:t>三、承诺函</w:t>
      </w:r>
      <w:bookmarkEnd w:id="19"/>
      <w:bookmarkEnd w:id="20"/>
      <w:bookmarkEnd w:id="21"/>
      <w:bookmarkEnd w:id="22"/>
      <w:bookmarkEnd w:id="23"/>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4" w:name="_Toc33698135"/>
      <w:bookmarkStart w:id="25" w:name="_Toc40447270"/>
      <w:bookmarkStart w:id="26" w:name="_Toc34051808"/>
      <w:bookmarkStart w:id="27" w:name="_Toc33709796"/>
      <w:bookmarkStart w:id="28" w:name="_Toc52036329"/>
      <w:r>
        <w:rPr>
          <w:rFonts w:ascii="Times New Roman" w:hAnsi="Times New Roman" w:eastAsia="黑体"/>
          <w:b/>
          <w:kern w:val="0"/>
          <w:sz w:val="32"/>
          <w:szCs w:val="32"/>
        </w:rPr>
        <w:t>四、比选申请人、报价产品资格、资质性及其他类似效力要求的相关证明材料</w:t>
      </w:r>
      <w:bookmarkEnd w:id="24"/>
      <w:bookmarkEnd w:id="25"/>
      <w:bookmarkEnd w:id="26"/>
      <w:bookmarkEnd w:id="27"/>
      <w:bookmarkEnd w:id="28"/>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项目编号：</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包    号：</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9" w:name="_Toc436404120"/>
      <w:bookmarkStart w:id="30" w:name="_Toc436410129"/>
      <w:bookmarkStart w:id="31" w:name="_Toc436820890"/>
      <w:bookmarkStart w:id="32" w:name="_Toc307564880"/>
      <w:bookmarkStart w:id="33" w:name="_Toc436385992"/>
      <w:r>
        <w:rPr>
          <w:rFonts w:ascii="Times New Roman" w:hAnsi="Times New Roman"/>
          <w:kern w:val="0"/>
          <w:sz w:val="24"/>
          <w:szCs w:val="20"/>
        </w:rPr>
        <w:br w:type="page"/>
      </w:r>
      <w:bookmarkEnd w:id="29"/>
      <w:bookmarkEnd w:id="30"/>
      <w:bookmarkEnd w:id="31"/>
      <w:bookmarkEnd w:id="32"/>
      <w:bookmarkEnd w:id="33"/>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4" w:name="_Toc503987183"/>
      <w:bookmarkStart w:id="35" w:name="_Toc503987293"/>
      <w:bookmarkStart w:id="36" w:name="_Toc503986971"/>
      <w:bookmarkStart w:id="37" w:name="_Toc503987104"/>
      <w:bookmarkStart w:id="38" w:name="_Toc503986838"/>
      <w:bookmarkStart w:id="39" w:name="_Toc503986415"/>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0" w:name="_Toc34051809"/>
      <w:bookmarkStart w:id="41" w:name="_Toc40447271"/>
      <w:bookmarkStart w:id="42" w:name="_Toc52036330"/>
      <w:bookmarkStart w:id="43" w:name="_Toc33709797"/>
      <w:bookmarkStart w:id="44" w:name="_Toc33698136"/>
      <w:r>
        <w:rPr>
          <w:rFonts w:ascii="Times New Roman" w:hAnsi="Times New Roman" w:eastAsia="黑体"/>
          <w:b/>
          <w:kern w:val="0"/>
          <w:sz w:val="32"/>
          <w:szCs w:val="32"/>
        </w:rPr>
        <w:t>八、满足实质性要求承诺函</w:t>
      </w:r>
      <w:bookmarkEnd w:id="34"/>
      <w:bookmarkEnd w:id="35"/>
      <w:bookmarkEnd w:id="36"/>
      <w:bookmarkEnd w:id="37"/>
      <w:bookmarkEnd w:id="38"/>
      <w:bookmarkEnd w:id="39"/>
      <w:bookmarkEnd w:id="40"/>
      <w:bookmarkEnd w:id="41"/>
      <w:bookmarkEnd w:id="42"/>
      <w:bookmarkEnd w:id="43"/>
      <w:bookmarkEnd w:id="44"/>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5" w:name="_Toc52036331"/>
      <w:bookmarkStart w:id="46" w:name="_Toc34051810"/>
      <w:bookmarkStart w:id="47" w:name="_Toc40447272"/>
      <w:bookmarkStart w:id="48" w:name="_Toc33698137"/>
      <w:bookmarkStart w:id="49" w:name="_Toc33709798"/>
      <w:r>
        <w:rPr>
          <w:rFonts w:ascii="Times New Roman" w:hAnsi="Times New Roman" w:eastAsia="黑体"/>
          <w:b/>
          <w:kern w:val="0"/>
          <w:sz w:val="32"/>
          <w:szCs w:val="32"/>
        </w:rPr>
        <w:t>九、知识产权承诺函</w:t>
      </w:r>
      <w:bookmarkEnd w:id="45"/>
      <w:bookmarkEnd w:id="46"/>
      <w:bookmarkEnd w:id="47"/>
      <w:bookmarkEnd w:id="48"/>
      <w:bookmarkEnd w:id="49"/>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0"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、分项报价明细表</w:t>
      </w:r>
      <w:bookmarkEnd w:id="50"/>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r>
        <w:rPr>
          <w:rFonts w:ascii="Times New Roman" w:hAnsi="Times New Roman"/>
          <w:b/>
          <w:bCs/>
          <w:sz w:val="24"/>
        </w:rPr>
        <w:t>第</w:t>
      </w:r>
      <w:r>
        <w:rPr>
          <w:rFonts w:ascii="Times New Roman" w:hAnsi="Times New Roman" w:eastAsia="新宋体"/>
          <w:b/>
          <w:bCs/>
          <w:sz w:val="24"/>
          <w:u w:val="single"/>
        </w:rPr>
        <w:t xml:space="preserve">   </w:t>
      </w:r>
      <w:r>
        <w:rPr>
          <w:rFonts w:ascii="Times New Roman" w:hAnsi="Times New Roman"/>
          <w:b/>
          <w:bCs/>
          <w:sz w:val="24"/>
        </w:rPr>
        <w:t>包</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jc w:val="center"/>
        <w:rPr>
          <w:rFonts w:ascii="Times New Roman" w:hAnsi="Times New Roman"/>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r>
        <w:rPr>
          <w:rFonts w:ascii="Times New Roman" w:hAnsi="Times New Roman"/>
          <w:bCs/>
          <w:kern w:val="0"/>
          <w:sz w:val="24"/>
        </w:rPr>
        <w:br w:type="page"/>
      </w:r>
      <w:bookmarkEnd w:id="5"/>
      <w:bookmarkEnd w:id="6"/>
      <w:bookmarkStart w:id="51" w:name="_Toc520455385"/>
      <w:r>
        <w:rPr>
          <w:rFonts w:ascii="Times New Roman" w:hAnsi="Times New Roman"/>
          <w:b/>
          <w:bCs/>
          <w:kern w:val="0"/>
          <w:sz w:val="32"/>
          <w:szCs w:val="32"/>
        </w:rPr>
        <w:t xml:space="preserve"> </w:t>
      </w:r>
      <w:r>
        <w:rPr>
          <w:rFonts w:hint="eastAsia" w:ascii="Times New Roman" w:hAnsi="Times New Roman"/>
          <w:b/>
          <w:bCs/>
          <w:kern w:val="0"/>
          <w:sz w:val="32"/>
          <w:szCs w:val="32"/>
        </w:rPr>
        <w:t>第四章 评标与定标</w:t>
      </w:r>
    </w:p>
    <w:p>
      <w:pPr>
        <w:widowControl/>
        <w:adjustRightInd w:val="0"/>
        <w:snapToGrid w:val="0"/>
        <w:spacing w:line="400" w:lineRule="exact"/>
        <w:ind w:firstLine="480" w:firstLineChars="200"/>
        <w:jc w:val="left"/>
        <w:rPr>
          <w:rFonts w:ascii="Times New Roman" w:hAnsi="Times New Roman"/>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ind w:firstLine="482" w:firstLineChars="200"/>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p>
    <w:bookmarkEnd w:id="51"/>
    <w:p>
      <w:pPr>
        <w:widowControl/>
        <w:adjustRightInd w:val="0"/>
        <w:snapToGrid w:val="0"/>
        <w:spacing w:line="400" w:lineRule="exact"/>
        <w:ind w:firstLine="482" w:firstLineChars="200"/>
        <w:jc w:val="left"/>
        <w:rPr>
          <w:rFonts w:ascii="Times New Roman" w:hAnsi="Times New Roman"/>
          <w:b/>
          <w:bCs/>
          <w:kern w:val="0"/>
          <w:sz w:val="24"/>
          <w:szCs w:val="20"/>
        </w:rPr>
      </w:pPr>
    </w:p>
    <w:tbl>
      <w:tblPr>
        <w:tblStyle w:val="21"/>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725"/>
        <w:gridCol w:w="2766"/>
        <w:gridCol w:w="222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szCs w:val="21"/>
              </w:rPr>
            </w:pPr>
            <w:r>
              <w:rPr>
                <w:rFonts w:hint="eastAsia" w:ascii="宋体" w:hAnsi="宋体"/>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评分因素及权重</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分值</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评分标准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说明</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评分因素类别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报价</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30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以本次符合要求的最低的有效投标报价为基准价，投标报价得分</w:t>
            </w:r>
            <w:r>
              <w:rPr>
                <w:rFonts w:ascii="宋体" w:hAnsi="宋体"/>
                <w:szCs w:val="21"/>
              </w:rPr>
              <w:t>=（基准价／投标报价）×30（保留小数点后两位，四舍五入）。</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以开标一览表为准，评分的取值按四舍五入法，保留小数点后两位。</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技术指标和配置</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60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完全符合招标文件要求没有负偏离得60</w:t>
            </w:r>
            <w:r>
              <w:rPr>
                <w:rFonts w:ascii="宋体" w:hAnsi="宋体"/>
                <w:szCs w:val="21"/>
              </w:rPr>
              <w:t>分；星号条款(标注▲)的技术参数，一条不满足扣</w:t>
            </w:r>
            <w:r>
              <w:rPr>
                <w:rFonts w:hint="eastAsia" w:ascii="宋体" w:hAnsi="宋体"/>
                <w:szCs w:val="21"/>
              </w:rPr>
              <w:t>5</w:t>
            </w:r>
            <w:r>
              <w:rPr>
                <w:rFonts w:ascii="宋体" w:hAnsi="宋体"/>
                <w:szCs w:val="21"/>
              </w:rPr>
              <w:t>分，非星号条款的技术参数，一条不满足扣</w:t>
            </w:r>
            <w:r>
              <w:rPr>
                <w:rFonts w:hint="eastAsia" w:ascii="宋体" w:hAnsi="宋体"/>
                <w:szCs w:val="21"/>
              </w:rPr>
              <w:t>2</w:t>
            </w:r>
            <w:r>
              <w:rPr>
                <w:rFonts w:ascii="宋体" w:hAnsi="宋体"/>
                <w:szCs w:val="21"/>
              </w:rPr>
              <w:t>分（实质性要求除外），扣完为止。</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ascii="宋体" w:hAnsi="宋体"/>
                <w:szCs w:val="21"/>
              </w:rPr>
              <w:t>▲</w:t>
            </w:r>
            <w:r>
              <w:rPr>
                <w:rFonts w:hint="eastAsia" w:ascii="宋体" w:hAnsi="宋体"/>
                <w:szCs w:val="21"/>
              </w:rPr>
              <w:t>号参数须提供白皮书或产品说明书或检测报告证明材料作为佐证。不提供不得分。</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履约能力</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3</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根据投标人</w:t>
            </w:r>
            <w:r>
              <w:rPr>
                <w:rFonts w:ascii="宋体" w:hAnsi="宋体"/>
                <w:szCs w:val="21"/>
              </w:rPr>
              <w:t>20</w:t>
            </w:r>
            <w:r>
              <w:rPr>
                <w:rFonts w:hint="eastAsia" w:ascii="宋体" w:hAnsi="宋体"/>
                <w:szCs w:val="21"/>
                <w:lang w:val="en-US" w:eastAsia="zh-CN"/>
              </w:rPr>
              <w:t>20</w:t>
            </w:r>
            <w:r>
              <w:rPr>
                <w:rFonts w:ascii="宋体" w:hAnsi="宋体"/>
                <w:szCs w:val="21"/>
              </w:rPr>
              <w:t>年以来业绩计算，单项合同一个得0.5分，最多得</w:t>
            </w:r>
            <w:r>
              <w:rPr>
                <w:rFonts w:hint="eastAsia" w:ascii="宋体" w:hAnsi="宋体"/>
                <w:szCs w:val="21"/>
              </w:rPr>
              <w:t>3</w:t>
            </w:r>
            <w:r>
              <w:rPr>
                <w:rFonts w:ascii="宋体" w:hAnsi="宋体"/>
                <w:szCs w:val="21"/>
              </w:rPr>
              <w:t>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类似业绩指：同品牌同型号设备销售业绩。</w:t>
            </w:r>
          </w:p>
          <w:p>
            <w:pPr>
              <w:spacing w:line="0" w:lineRule="atLeast"/>
              <w:jc w:val="center"/>
              <w:rPr>
                <w:rFonts w:ascii="宋体" w:hAnsi="宋体"/>
                <w:szCs w:val="21"/>
              </w:rPr>
            </w:pPr>
            <w:r>
              <w:rPr>
                <w:rFonts w:hint="eastAsia" w:ascii="宋体" w:hAnsi="宋体"/>
                <w:szCs w:val="21"/>
              </w:rPr>
              <w:t>提供合同</w:t>
            </w:r>
            <w:r>
              <w:rPr>
                <w:rFonts w:ascii="宋体" w:hAnsi="宋体"/>
                <w:szCs w:val="21"/>
              </w:rPr>
              <w:t>/协议复印件并加盖投标人的公章。</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售后服务</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6</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投标人提供完善的服务方案,完全符合招标文件商务要求的得</w:t>
            </w:r>
            <w:r>
              <w:rPr>
                <w:rFonts w:hint="eastAsia" w:ascii="宋体" w:hAnsi="宋体"/>
                <w:szCs w:val="21"/>
                <w:lang w:val="en-US" w:eastAsia="zh-CN"/>
              </w:rPr>
              <w:t>6</w:t>
            </w:r>
            <w:r>
              <w:rPr>
                <w:rFonts w:ascii="宋体" w:hAnsi="宋体"/>
                <w:szCs w:val="21"/>
              </w:rPr>
              <w:t>分；每有一项缺项漏项的扣2分，扣完为止；每有一项阐述不清、描述不明、描述错误得扣1分。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5</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投标文件的规范性</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1</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投标文件制作规范，没有细微偏差情形的得</w:t>
            </w:r>
            <w:r>
              <w:rPr>
                <w:rFonts w:ascii="宋体" w:hAnsi="宋体"/>
                <w:szCs w:val="21"/>
              </w:rPr>
              <w:t>1分；有一项细微偏差扣0.5分，直至该项分值扣完为止。</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共同评分因素</w:t>
            </w:r>
          </w:p>
        </w:tc>
      </w:tr>
    </w:tbl>
    <w:p>
      <w:pPr>
        <w:widowControl/>
        <w:adjustRightInd w:val="0"/>
        <w:snapToGrid w:val="0"/>
        <w:spacing w:line="400" w:lineRule="exact"/>
        <w:ind w:firstLine="482" w:firstLineChars="200"/>
        <w:jc w:val="left"/>
        <w:rPr>
          <w:rFonts w:ascii="Times New Roman" w:hAnsi="Times New Roman"/>
          <w:b/>
          <w:bCs/>
          <w:kern w:val="0"/>
          <w:sz w:val="24"/>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349DE"/>
    <w:multiLevelType w:val="multilevel"/>
    <w:tmpl w:val="634349DE"/>
    <w:lvl w:ilvl="0" w:tentative="0">
      <w:start w:val="1"/>
      <w:numFmt w:val="decimal"/>
      <w:lvlText w:val="%1."/>
      <w:lvlJc w:val="left"/>
      <w:pPr>
        <w:ind w:left="360" w:hanging="360"/>
      </w:pPr>
      <w:rPr>
        <w:rFonts w:hint="eastAsia" w:asciiTheme="minorHAnsi" w:hAnsiTheme="minorHAnsi" w:eastAsiaTheme="minorEastAsia" w:cstheme="minorBidi"/>
        <w:color w:val="auto"/>
        <w:sz w:val="24"/>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69750AE9"/>
    <w:multiLevelType w:val="multilevel"/>
    <w:tmpl w:val="69750AE9"/>
    <w:lvl w:ilvl="0" w:tentative="0">
      <w:start w:val="1"/>
      <w:numFmt w:val="japaneseCounting"/>
      <w:lvlText w:val="%1、"/>
      <w:lvlJc w:val="left"/>
      <w:pPr>
        <w:ind w:left="1299" w:hanging="720"/>
      </w:pPr>
      <w:rPr>
        <w:rFonts w:hint="default"/>
        <w:b/>
        <w:u w:val="none"/>
      </w:rPr>
    </w:lvl>
    <w:lvl w:ilvl="1" w:tentative="0">
      <w:start w:val="1"/>
      <w:numFmt w:val="decimal"/>
      <w:lvlText w:val="%2、"/>
      <w:lvlJc w:val="left"/>
      <w:pPr>
        <w:ind w:left="1700" w:hanging="720"/>
      </w:pPr>
      <w:rPr>
        <w:rFonts w:hint="default"/>
      </w:rPr>
    </w:lvl>
    <w:lvl w:ilvl="2" w:tentative="0">
      <w:start w:val="1"/>
      <w:numFmt w:val="decimal"/>
      <w:lvlText w:val="（%3）"/>
      <w:lvlJc w:val="left"/>
      <w:pPr>
        <w:ind w:left="2675" w:hanging="1275"/>
      </w:pPr>
      <w:rPr>
        <w:rFonts w:hint="default"/>
      </w:r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64E3D"/>
    <w:rsid w:val="009D3B27"/>
    <w:rsid w:val="00A2422E"/>
    <w:rsid w:val="00A53362"/>
    <w:rsid w:val="00AE2F1C"/>
    <w:rsid w:val="00B316F5"/>
    <w:rsid w:val="00B53FCB"/>
    <w:rsid w:val="00BA33DF"/>
    <w:rsid w:val="00C41F0F"/>
    <w:rsid w:val="00C84C99"/>
    <w:rsid w:val="00CA567C"/>
    <w:rsid w:val="00D97302"/>
    <w:rsid w:val="00DD4D9F"/>
    <w:rsid w:val="00F65A99"/>
    <w:rsid w:val="07A111CF"/>
    <w:rsid w:val="07D55D72"/>
    <w:rsid w:val="08730408"/>
    <w:rsid w:val="09916482"/>
    <w:rsid w:val="0AFA5A96"/>
    <w:rsid w:val="0E7F1957"/>
    <w:rsid w:val="10EA7A01"/>
    <w:rsid w:val="119B06CB"/>
    <w:rsid w:val="17122347"/>
    <w:rsid w:val="18E67433"/>
    <w:rsid w:val="1F2324A2"/>
    <w:rsid w:val="20A2053B"/>
    <w:rsid w:val="25054C8A"/>
    <w:rsid w:val="25366D3F"/>
    <w:rsid w:val="27234225"/>
    <w:rsid w:val="29A7364C"/>
    <w:rsid w:val="29C8183E"/>
    <w:rsid w:val="2A092A55"/>
    <w:rsid w:val="2FB70420"/>
    <w:rsid w:val="303B719D"/>
    <w:rsid w:val="30A25208"/>
    <w:rsid w:val="33705D33"/>
    <w:rsid w:val="33D16649"/>
    <w:rsid w:val="34951DBF"/>
    <w:rsid w:val="39533EE8"/>
    <w:rsid w:val="3C431DE1"/>
    <w:rsid w:val="3E4E402E"/>
    <w:rsid w:val="4022384C"/>
    <w:rsid w:val="42470AE1"/>
    <w:rsid w:val="4B251C96"/>
    <w:rsid w:val="4C2C6594"/>
    <w:rsid w:val="4E841FEA"/>
    <w:rsid w:val="501A0DEC"/>
    <w:rsid w:val="513A1F7E"/>
    <w:rsid w:val="5682444B"/>
    <w:rsid w:val="57AD55CD"/>
    <w:rsid w:val="58BA1F78"/>
    <w:rsid w:val="58EB36CF"/>
    <w:rsid w:val="5A805270"/>
    <w:rsid w:val="5AAD383C"/>
    <w:rsid w:val="5DF647C9"/>
    <w:rsid w:val="62937132"/>
    <w:rsid w:val="68B977C1"/>
    <w:rsid w:val="69E4351C"/>
    <w:rsid w:val="6AD52003"/>
    <w:rsid w:val="6C0D2D7D"/>
    <w:rsid w:val="6C320399"/>
    <w:rsid w:val="6CB62470"/>
    <w:rsid w:val="6DE57B4B"/>
    <w:rsid w:val="6EC31054"/>
    <w:rsid w:val="6F833AC6"/>
    <w:rsid w:val="70443E50"/>
    <w:rsid w:val="72B059E8"/>
    <w:rsid w:val="732C647B"/>
    <w:rsid w:val="733632F4"/>
    <w:rsid w:val="7559362A"/>
    <w:rsid w:val="797B0CA9"/>
    <w:rsid w:val="7AB7598A"/>
    <w:rsid w:val="7AC573E4"/>
    <w:rsid w:val="7C3F1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6"/>
    <w:qFormat/>
    <w:uiPriority w:val="0"/>
    <w:pPr>
      <w:jc w:val="left"/>
    </w:pPr>
    <w:rPr>
      <w:rFonts w:ascii="Times New Roman" w:hAnsi="Times New Roman"/>
    </w:rPr>
  </w:style>
  <w:style w:type="paragraph" w:styleId="7">
    <w:name w:val="Body Text"/>
    <w:basedOn w:val="1"/>
    <w:link w:val="49"/>
    <w:qFormat/>
    <w:uiPriority w:val="0"/>
    <w:pPr>
      <w:spacing w:after="120"/>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2"/>
    <w:qFormat/>
    <w:uiPriority w:val="0"/>
    <w:rPr>
      <w:rFonts w:ascii="Calibri" w:hAnsi="Calibri"/>
      <w:b/>
      <w:bCs/>
      <w:kern w:val="44"/>
      <w:sz w:val="44"/>
      <w:szCs w:val="44"/>
    </w:rPr>
  </w:style>
  <w:style w:type="character" w:customStyle="1" w:styleId="29">
    <w:name w:val="标题 2 Char"/>
    <w:basedOn w:val="22"/>
    <w:link w:val="3"/>
    <w:qFormat/>
    <w:uiPriority w:val="0"/>
    <w:rPr>
      <w:rFonts w:ascii="Arial" w:hAnsi="Arial" w:eastAsia="黑体"/>
      <w:b/>
      <w:bCs/>
      <w:sz w:val="32"/>
      <w:szCs w:val="32"/>
    </w:rPr>
  </w:style>
  <w:style w:type="character" w:customStyle="1" w:styleId="30">
    <w:name w:val="标题 3 Char"/>
    <w:basedOn w:val="22"/>
    <w:link w:val="4"/>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7"/>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6"/>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7"/>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6"/>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DDDA7F-0647-4543-B92C-DE0A19B5D4F3}">
  <ds:schemaRefs/>
</ds:datastoreItem>
</file>

<file path=customXml/itemProps3.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2154</Words>
  <Characters>12282</Characters>
  <Lines>102</Lines>
  <Paragraphs>28</Paragraphs>
  <TotalTime>20</TotalTime>
  <ScaleCrop>false</ScaleCrop>
  <LinksUpToDate>false</LinksUpToDate>
  <CharactersWithSpaces>14408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2022-03-03T09:43:09Z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BD4D87F3D29F4F2EA6B20F283D178D2E</vt:lpwstr>
  </property>
</Properties>
</file>