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硬性输尿管镜(精囊镜)</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硬性输尿管镜(精囊镜)</w:t>
      </w:r>
      <w:r>
        <w:rPr>
          <w:rFonts w:ascii="Times New Roman" w:hAnsi="Times New Roman"/>
          <w:color w:val="auto"/>
          <w:sz w:val="24"/>
        </w:rPr>
        <w:t>，兹以公告方式邀请符合要求的供应商参加比选。</w:t>
      </w:r>
    </w:p>
    <w:p>
      <w:pPr>
        <w:numPr>
          <w:ilvl w:val="0"/>
          <w:numId w:val="1"/>
        </w:numPr>
        <w:spacing w:line="440" w:lineRule="exact"/>
        <w:ind w:left="720" w:leftChars="0" w:firstLineChars="0"/>
        <w:rPr>
          <w:rFonts w:ascii="Times New Roman" w:hAnsi="Times New Roman"/>
          <w:color w:val="auto"/>
          <w:sz w:val="24"/>
          <w:u w:val="single"/>
        </w:rPr>
      </w:pPr>
      <w:r>
        <w:rPr>
          <w:rFonts w:ascii="Times New Roman" w:hAnsi="Times New Roman"/>
          <w:b/>
          <w:bCs/>
          <w:color w:val="auto"/>
          <w:sz w:val="24"/>
        </w:rPr>
        <w:t>项目名称：</w:t>
      </w:r>
      <w:r>
        <w:rPr>
          <w:rFonts w:hint="eastAsia" w:ascii="Times New Roman" w:hAnsi="Times New Roman"/>
          <w:color w:val="auto"/>
          <w:sz w:val="24"/>
          <w:lang w:eastAsia="zh-CN"/>
        </w:rPr>
        <w:t>硬性输尿管镜(精囊镜)</w:t>
      </w:r>
      <w:r>
        <w:rPr>
          <w:rFonts w:ascii="Times New Roman" w:hAnsi="Times New Roman"/>
          <w:bCs/>
          <w:color w:val="auto"/>
          <w:sz w:val="24"/>
        </w:rPr>
        <w:t>采购项目。</w:t>
      </w:r>
    </w:p>
    <w:p>
      <w:pPr>
        <w:numPr>
          <w:ilvl w:val="0"/>
          <w:numId w:val="1"/>
        </w:numPr>
        <w:spacing w:line="440" w:lineRule="exact"/>
        <w:ind w:left="720" w:leftChars="0" w:firstLineChars="0"/>
        <w:rPr>
          <w:rFonts w:ascii="Times New Roman" w:hAnsi="Times New Roman"/>
          <w:color w:val="auto"/>
          <w:sz w:val="24"/>
        </w:rPr>
      </w:pPr>
      <w:r>
        <w:rPr>
          <w:rFonts w:ascii="Times New Roman" w:hAnsi="Times New Roman"/>
          <w:b/>
          <w:bCs/>
          <w:color w:val="auto"/>
          <w:sz w:val="24"/>
        </w:rPr>
        <w:t>比选内容</w:t>
      </w:r>
    </w:p>
    <w:tbl>
      <w:tblPr>
        <w:tblStyle w:val="21"/>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705"/>
        <w:gridCol w:w="1965"/>
        <w:gridCol w:w="234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eastAsia="zh-CN"/>
              </w:rPr>
              <w:t>硬性输尿管镜(精囊镜)</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1</w:t>
            </w:r>
            <w:r>
              <w:rPr>
                <w:rFonts w:hint="eastAsia" w:ascii="Times New Roman" w:hAnsi="Times New Roman"/>
                <w:color w:val="auto"/>
                <w:sz w:val="24"/>
                <w:lang w:val="en-US" w:eastAsia="zh-CN"/>
              </w:rPr>
              <w:t>台</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14</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是</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15</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18</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20</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12</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关于硬性输尿管镜(精囊镜)采购的比选文件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eastAsia="zh-CN"/>
        </w:rPr>
        <w:t>硬性输尿管镜(精囊镜)</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硬性输尿管镜(精囊镜)</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810"/>
        <w:gridCol w:w="1935"/>
        <w:gridCol w:w="220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eastAsia="zh-CN"/>
              </w:rPr>
              <w:t>硬性输尿管镜(精囊镜)</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1</w:t>
            </w:r>
            <w:r>
              <w:rPr>
                <w:rFonts w:hint="eastAsia" w:ascii="Times New Roman" w:hAnsi="Times New Roman"/>
                <w:color w:val="auto"/>
                <w:sz w:val="24"/>
                <w:lang w:val="en-US" w:eastAsia="zh-CN"/>
              </w:rPr>
              <w:t>台</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14</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是</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hint="eastAsia" w:ascii="Times New Roman" w:hAnsi="Times New Roman" w:eastAsia="宋体"/>
          <w:color w:val="auto"/>
          <w:kern w:val="0"/>
          <w:sz w:val="24"/>
          <w:lang w:val="en-US" w:eastAsia="zh-CN"/>
        </w:rPr>
      </w:pPr>
      <w:r>
        <w:rPr>
          <w:rFonts w:ascii="Times New Roman" w:hAnsi="Times New Roman"/>
          <w:color w:val="auto"/>
          <w:kern w:val="0"/>
          <w:sz w:val="24"/>
          <w:lang w:val="zh-CN"/>
        </w:rPr>
        <w:t>7、具有医疗器械经营企业许可证或医疗器械经营备案凭证（设备为I类医疗器械、不属于医疗器械不提供）</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15</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Cs/>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18</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w:t>
      </w:r>
      <w:bookmarkStart w:id="52" w:name="_GoBack"/>
      <w:bookmarkEnd w:id="52"/>
      <w:r>
        <w:rPr>
          <w:rFonts w:hint="eastAsia" w:ascii="Times New Roman" w:hAnsi="Times New Roman"/>
          <w:color w:val="auto"/>
          <w:kern w:val="0"/>
          <w:sz w:val="24"/>
        </w:rPr>
        <w:t>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20</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bookmarkStart w:id="1" w:name="_Toc520455380"/>
      <w:bookmarkStart w:id="2" w:name="_Toc52036323"/>
      <w:bookmarkStart w:id="3" w:name="_Toc418004672"/>
      <w:r>
        <w:rPr>
          <w:color w:val="auto"/>
          <w:sz w:val="36"/>
          <w:szCs w:val="36"/>
        </w:rPr>
        <w:t xml:space="preserve"> </w:t>
      </w:r>
      <w:bookmarkEnd w:id="1"/>
      <w:bookmarkEnd w:id="2"/>
    </w:p>
    <w:bookmarkEnd w:id="3"/>
    <w:p>
      <w:pPr>
        <w:rPr>
          <w:rFonts w:ascii="Times New Roman" w:hAnsi="Times New Roman"/>
          <w:b/>
          <w:color w:val="auto"/>
          <w:sz w:val="36"/>
          <w:szCs w:val="36"/>
        </w:rPr>
      </w:pPr>
      <w:bookmarkStart w:id="4" w:name="_Toc52036324"/>
      <w:r>
        <w:rPr>
          <w:rFonts w:ascii="Times New Roman" w:hAnsi="Times New Roman"/>
          <w:b/>
          <w:color w:val="auto"/>
          <w:sz w:val="36"/>
          <w:szCs w:val="36"/>
        </w:rPr>
        <w:br w:type="page"/>
      </w:r>
    </w:p>
    <w:p>
      <w:pPr>
        <w:widowControl/>
        <w:spacing w:line="360" w:lineRule="auto"/>
        <w:jc w:val="left"/>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4"/>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rPr>
          <w:rFonts w:asciiTheme="minorEastAsia" w:hAnsiTheme="minorEastAsia" w:eastAsiaTheme="minorEastAsia"/>
          <w:color w:val="auto"/>
          <w:sz w:val="24"/>
        </w:rPr>
      </w:pPr>
      <w:bookmarkStart w:id="5" w:name="_Toc233048245"/>
      <w:bookmarkStart w:id="6" w:name="_Toc350964160"/>
      <w:r>
        <w:rPr>
          <w:rFonts w:hint="eastAsia" w:asciiTheme="minorEastAsia" w:hAnsiTheme="minorEastAsia" w:eastAsiaTheme="minorEastAsia"/>
          <w:color w:val="auto"/>
          <w:sz w:val="24"/>
        </w:rPr>
        <w:t>1、≥50000导像纤维，视野清晰，无纤维网纹；</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2、视野方向7°；</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3、斜形目镜，支持单通道；</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▲4、先端部外径≤6.4Fr；</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5、插入部外径≤7.8Fr；</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6、钳子管道内径≥4.2Fr；</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▲7、工作长度≥330mm；</w:t>
      </w:r>
    </w:p>
    <w:p>
      <w:pPr>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rPr>
        <w:t>8、可耐受长期高温高压灭菌。</w:t>
      </w:r>
    </w:p>
    <w:p>
      <w:pPr>
        <w:pStyle w:val="51"/>
        <w:keepNext w:val="0"/>
        <w:keepLines w:val="0"/>
        <w:pageBreakBefore w:val="0"/>
        <w:kinsoku/>
        <w:wordWrap/>
        <w:overflowPunct/>
        <w:topLinePunct w:val="0"/>
        <w:bidi w:val="0"/>
        <w:snapToGrid/>
        <w:spacing w:line="240" w:lineRule="auto"/>
        <w:ind w:left="0" w:leftChars="0"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  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  交货期：签订合同后</w:t>
      </w:r>
      <w:r>
        <w:rPr>
          <w:rFonts w:hint="eastAsia" w:asciiTheme="minorEastAsia" w:hAnsiTheme="minorEastAsia" w:eastAsiaTheme="minorEastAsia"/>
          <w:color w:val="auto"/>
          <w:kern w:val="13"/>
          <w:sz w:val="24"/>
          <w:lang w:val="en-US" w:eastAsia="zh-CN"/>
        </w:rPr>
        <w:t>30</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hint="eastAsia" w:asciiTheme="minorEastAsia" w:hAnsiTheme="minorEastAsia" w:eastAsiaTheme="minorEastAsia"/>
          <w:color w:val="auto"/>
          <w:kern w:val="13"/>
          <w:sz w:val="24"/>
        </w:rPr>
        <w:t>2.1</w:t>
      </w:r>
      <w:r>
        <w:rPr>
          <w:rFonts w:hint="eastAsia" w:asciiTheme="minorEastAsia" w:hAnsiTheme="minorEastAsia" w:eastAsiaTheme="minorEastAsia"/>
          <w:color w:val="auto"/>
          <w:kern w:val="13"/>
          <w:sz w:val="24"/>
          <w:lang w:eastAsia="zh-CN"/>
        </w:rPr>
        <w:t>质保期：</w:t>
      </w:r>
      <w:r>
        <w:rPr>
          <w:rFonts w:asciiTheme="minorEastAsia" w:hAnsiTheme="minorEastAsia" w:eastAsiaTheme="minorEastAsia"/>
          <w:color w:val="auto"/>
          <w:kern w:val="13"/>
          <w:sz w:val="24"/>
        </w:rPr>
        <w:t>验收合格后</w:t>
      </w:r>
      <w:r>
        <w:rPr>
          <w:rFonts w:hint="eastAsia" w:asciiTheme="minorEastAsia" w:hAnsiTheme="minorEastAsia" w:eastAsiaTheme="minorEastAsia"/>
          <w:color w:val="auto"/>
          <w:kern w:val="13"/>
          <w:sz w:val="24"/>
          <w:lang w:eastAsia="zh-CN"/>
        </w:rPr>
        <w:t>至少</w:t>
      </w:r>
      <w:r>
        <w:rPr>
          <w:rFonts w:hint="eastAsia" w:asciiTheme="minorEastAsia" w:hAnsiTheme="minorEastAsia" w:eastAsiaTheme="minorEastAsia"/>
          <w:color w:val="auto"/>
          <w:kern w:val="13"/>
          <w:sz w:val="24"/>
          <w:lang w:val="en-US" w:eastAsia="zh-CN"/>
        </w:rPr>
        <w:t>1</w:t>
      </w:r>
      <w:r>
        <w:rPr>
          <w:rFonts w:asciiTheme="minorEastAsia" w:hAnsiTheme="minorEastAsia" w:eastAsiaTheme="minorEastAsia"/>
          <w:color w:val="auto"/>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sz w:val="24"/>
        </w:rPr>
      </w:pPr>
      <w:r>
        <w:rPr>
          <w:rFonts w:hint="eastAsia" w:asciiTheme="minorEastAsia" w:hAnsiTheme="minorEastAsia" w:eastAsiaTheme="minorEastAsia"/>
          <w:color w:val="auto"/>
          <w:kern w:val="13"/>
          <w:sz w:val="24"/>
        </w:rPr>
        <w:t>2.2</w:t>
      </w:r>
      <w:r>
        <w:rPr>
          <w:rFonts w:asciiTheme="minorEastAsia" w:hAnsiTheme="minorEastAsia" w:eastAsiaTheme="minorEastAsia"/>
          <w:color w:val="auto"/>
          <w:kern w:val="13"/>
          <w:sz w:val="24"/>
        </w:rPr>
        <w:t>在质保期内</w:t>
      </w:r>
      <w:r>
        <w:rPr>
          <w:rFonts w:hint="eastAsia" w:asciiTheme="minorEastAsia" w:hAnsiTheme="minorEastAsia" w:eastAsiaTheme="minorEastAsia"/>
          <w:color w:val="auto"/>
          <w:kern w:val="13"/>
          <w:sz w:val="24"/>
        </w:rPr>
        <w:t>，</w:t>
      </w:r>
      <w:r>
        <w:rPr>
          <w:rFonts w:asciiTheme="minorEastAsia" w:hAnsiTheme="minorEastAsia" w:eastAsiaTheme="minorEastAsia"/>
          <w:color w:val="auto"/>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 xml:space="preserve">3.1  </w:t>
      </w:r>
      <w:r>
        <w:rPr>
          <w:rFonts w:asciiTheme="minorEastAsia" w:hAnsiTheme="minorEastAsia" w:eastAsiaTheme="minorEastAsia"/>
          <w:color w:val="auto"/>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  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r>
        <w:rPr>
          <w:rFonts w:asciiTheme="minorEastAsia" w:hAnsiTheme="minorEastAsia" w:eastAsiaTheme="minorEastAsia"/>
          <w:color w:val="auto"/>
          <w:sz w:val="24"/>
          <w:szCs w:val="24"/>
        </w:rPr>
        <w:br w:type="page"/>
      </w:r>
      <w:bookmarkStart w:id="7" w:name="_Toc52036325"/>
      <w:bookmarkStart w:id="8"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7"/>
      <w:bookmarkEnd w:id="8"/>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hint="eastAsia" w:ascii="Times New Roman" w:hAnsi="Times New Roman"/>
          <w:color w:val="auto"/>
          <w:kern w:val="0"/>
          <w:sz w:val="24"/>
          <w:szCs w:val="20"/>
          <w:lang w:val="en-US" w:eastAsia="zh-CN"/>
        </w:rPr>
        <w:t>1、</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hint="eastAsia" w:ascii="Times New Roman" w:hAnsi="Times New Roman"/>
          <w:color w:val="auto"/>
          <w:kern w:val="0"/>
          <w:sz w:val="24"/>
          <w:szCs w:val="20"/>
          <w:lang w:val="en-US" w:eastAsia="zh-CN"/>
        </w:rPr>
        <w:t>2、</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hint="eastAsia" w:ascii="Times New Roman" w:hAnsi="Times New Roman"/>
          <w:color w:val="auto"/>
          <w:kern w:val="0"/>
          <w:sz w:val="24"/>
          <w:szCs w:val="20"/>
          <w:lang w:val="en-US" w:eastAsia="zh-CN"/>
        </w:rPr>
        <w:t>3、</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9" w:name="_Toc33709793"/>
      <w:bookmarkStart w:id="10" w:name="_Toc52036326"/>
      <w:bookmarkStart w:id="11" w:name="_Toc40447267"/>
      <w:bookmarkStart w:id="12" w:name="_Toc33698132"/>
      <w:bookmarkStart w:id="13" w:name="_Toc34051805"/>
      <w:r>
        <w:rPr>
          <w:rFonts w:ascii="Times New Roman" w:hAnsi="Times New Roman" w:eastAsia="黑体"/>
          <w:b/>
          <w:color w:val="auto"/>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4" w:name="_Toc33698133"/>
      <w:bookmarkStart w:id="15" w:name="_Toc34051806"/>
      <w:bookmarkStart w:id="16" w:name="_Toc33709794"/>
      <w:bookmarkStart w:id="17" w:name="_Toc52036327"/>
      <w:bookmarkStart w:id="18" w:name="_Toc40447268"/>
      <w:r>
        <w:rPr>
          <w:rFonts w:ascii="Times New Roman" w:hAnsi="Times New Roman" w:eastAsia="黑体"/>
          <w:b/>
          <w:color w:val="auto"/>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hAnsi="Times New Roman" w:eastAsia="黑体"/>
          <w:b/>
          <w:color w:val="auto"/>
          <w:kern w:val="0"/>
          <w:sz w:val="32"/>
          <w:szCs w:val="32"/>
        </w:rPr>
        <w:t>三、承诺函</w:t>
      </w:r>
      <w:bookmarkEnd w:id="19"/>
      <w:bookmarkEnd w:id="20"/>
      <w:bookmarkEnd w:id="21"/>
      <w:bookmarkEnd w:id="22"/>
      <w:bookmarkEnd w:id="23"/>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4" w:name="_Toc34051808"/>
      <w:bookmarkStart w:id="25" w:name="_Toc40447270"/>
      <w:bookmarkStart w:id="26" w:name="_Toc33698135"/>
      <w:bookmarkStart w:id="27" w:name="_Toc52036329"/>
      <w:bookmarkStart w:id="28" w:name="_Toc33709796"/>
      <w:r>
        <w:rPr>
          <w:rFonts w:ascii="Times New Roman" w:hAnsi="Times New Roman" w:eastAsia="黑体"/>
          <w:b/>
          <w:color w:val="auto"/>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9" w:name="_Toc436385992"/>
      <w:bookmarkStart w:id="30" w:name="_Toc307564880"/>
      <w:bookmarkStart w:id="31" w:name="_Toc436820890"/>
      <w:bookmarkStart w:id="32" w:name="_Toc436410129"/>
      <w:bookmarkStart w:id="33" w:name="_Toc436404120"/>
      <w:r>
        <w:rPr>
          <w:rFonts w:ascii="Times New Roman" w:hAnsi="Times New Roman"/>
          <w:color w:val="auto"/>
          <w:kern w:val="0"/>
          <w:sz w:val="24"/>
          <w:szCs w:val="20"/>
        </w:rPr>
        <w:br w:type="page"/>
      </w:r>
      <w:bookmarkEnd w:id="29"/>
      <w:bookmarkEnd w:id="30"/>
      <w:bookmarkEnd w:id="31"/>
      <w:bookmarkEnd w:id="32"/>
      <w:bookmarkEnd w:id="33"/>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4" w:name="_Toc503986838"/>
      <w:bookmarkStart w:id="35" w:name="_Toc503987104"/>
      <w:bookmarkStart w:id="36" w:name="_Toc503987183"/>
      <w:bookmarkStart w:id="37" w:name="_Toc503986415"/>
      <w:bookmarkStart w:id="38" w:name="_Toc503986971"/>
      <w:bookmarkStart w:id="39" w:name="_Toc503987293"/>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0" w:name="_Toc33698136"/>
      <w:bookmarkStart w:id="41" w:name="_Toc52036330"/>
      <w:bookmarkStart w:id="42" w:name="_Toc33709797"/>
      <w:bookmarkStart w:id="43" w:name="_Toc34051809"/>
      <w:bookmarkStart w:id="44" w:name="_Toc40447271"/>
      <w:r>
        <w:rPr>
          <w:rFonts w:ascii="Times New Roman" w:hAnsi="Times New Roman" w:eastAsia="黑体"/>
          <w:b/>
          <w:color w:val="auto"/>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5" w:name="_Toc33709798"/>
      <w:bookmarkStart w:id="46" w:name="_Toc34051810"/>
      <w:bookmarkStart w:id="47" w:name="_Toc40447272"/>
      <w:bookmarkStart w:id="48" w:name="_Toc52036331"/>
      <w:bookmarkStart w:id="49" w:name="_Toc33698137"/>
      <w:r>
        <w:rPr>
          <w:rFonts w:ascii="Times New Roman" w:hAnsi="Times New Roman" w:eastAsia="黑体"/>
          <w:b/>
          <w:color w:val="auto"/>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0"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0"/>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5"/>
      <w:bookmarkEnd w:id="6"/>
      <w:bookmarkStart w:id="51"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7093D55"/>
    <w:rsid w:val="0AFA5A96"/>
    <w:rsid w:val="0CD27FFC"/>
    <w:rsid w:val="0DAC4D70"/>
    <w:rsid w:val="0E677033"/>
    <w:rsid w:val="0E7F1957"/>
    <w:rsid w:val="17122347"/>
    <w:rsid w:val="1A2B2E8E"/>
    <w:rsid w:val="1AC50BBE"/>
    <w:rsid w:val="1B4D05AA"/>
    <w:rsid w:val="1F2324A2"/>
    <w:rsid w:val="1F42517D"/>
    <w:rsid w:val="1FDE786A"/>
    <w:rsid w:val="1FE2762F"/>
    <w:rsid w:val="20A2053B"/>
    <w:rsid w:val="20D54F08"/>
    <w:rsid w:val="247F6619"/>
    <w:rsid w:val="257874B5"/>
    <w:rsid w:val="290A66BF"/>
    <w:rsid w:val="29790E86"/>
    <w:rsid w:val="29A7364C"/>
    <w:rsid w:val="2A092A55"/>
    <w:rsid w:val="2B356AFD"/>
    <w:rsid w:val="2F5D26AF"/>
    <w:rsid w:val="2FB70420"/>
    <w:rsid w:val="30B650B5"/>
    <w:rsid w:val="33D16649"/>
    <w:rsid w:val="35DF103A"/>
    <w:rsid w:val="3609706D"/>
    <w:rsid w:val="3BF758E5"/>
    <w:rsid w:val="3CE068D6"/>
    <w:rsid w:val="3E2D5B2E"/>
    <w:rsid w:val="40F37FB8"/>
    <w:rsid w:val="41132884"/>
    <w:rsid w:val="453A0EBB"/>
    <w:rsid w:val="45D15E1E"/>
    <w:rsid w:val="469E5C73"/>
    <w:rsid w:val="4C2C6594"/>
    <w:rsid w:val="4D137AF0"/>
    <w:rsid w:val="4D194481"/>
    <w:rsid w:val="4F7D3629"/>
    <w:rsid w:val="50277BC9"/>
    <w:rsid w:val="50D15CF8"/>
    <w:rsid w:val="51066F16"/>
    <w:rsid w:val="51AE40DC"/>
    <w:rsid w:val="5334236B"/>
    <w:rsid w:val="58366744"/>
    <w:rsid w:val="58BA1F78"/>
    <w:rsid w:val="5962566E"/>
    <w:rsid w:val="5AAD383C"/>
    <w:rsid w:val="5DD8138D"/>
    <w:rsid w:val="5DEF0CB7"/>
    <w:rsid w:val="611E7ED2"/>
    <w:rsid w:val="654F2691"/>
    <w:rsid w:val="659F01D8"/>
    <w:rsid w:val="68AA1372"/>
    <w:rsid w:val="68B977C1"/>
    <w:rsid w:val="69E4351C"/>
    <w:rsid w:val="6A4F2F1A"/>
    <w:rsid w:val="6A6764EA"/>
    <w:rsid w:val="6A6931C9"/>
    <w:rsid w:val="6A7D56A7"/>
    <w:rsid w:val="6B8A20A2"/>
    <w:rsid w:val="6C320399"/>
    <w:rsid w:val="6C755241"/>
    <w:rsid w:val="6D592E1C"/>
    <w:rsid w:val="6F514ADE"/>
    <w:rsid w:val="6F833AC6"/>
    <w:rsid w:val="71593422"/>
    <w:rsid w:val="72B059E8"/>
    <w:rsid w:val="732C647B"/>
    <w:rsid w:val="768444B8"/>
    <w:rsid w:val="7A1B6C1E"/>
    <w:rsid w:val="7A351B2A"/>
    <w:rsid w:val="7AB7598A"/>
    <w:rsid w:val="7C3F13C0"/>
    <w:rsid w:val="7D8D4B15"/>
    <w:rsid w:val="7E0D277C"/>
    <w:rsid w:val="7E604B3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7597</Words>
  <Characters>7843</Characters>
  <Lines>102</Lines>
  <Paragraphs>28</Paragraphs>
  <TotalTime>15</TotalTime>
  <ScaleCrop>false</ScaleCrop>
  <LinksUpToDate>false</LinksUpToDate>
  <CharactersWithSpaces>9400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2022-04-12T08:23:38Z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F8ABC4786453405E911DB1BE6F1B9292</vt:lpwstr>
  </property>
</Properties>
</file>