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2"/>
        <w:spacing w:before="0" w:after="0" w:line="360" w:lineRule="auto"/>
        <w:jc w:val="center"/>
        <w:rPr>
          <w:rFonts w:hint="eastAsia" w:ascii="Times New Roman" w:hAnsi="Times New Roman" w:eastAsia="宋体"/>
          <w:sz w:val="32"/>
          <w:szCs w:val="32"/>
          <w:lang w:val="en-US" w:eastAsia="zh-CN"/>
        </w:rPr>
      </w:pPr>
      <w:r>
        <w:rPr>
          <w:rFonts w:hint="eastAsia" w:ascii="Times New Roman" w:hAnsi="Times New Roman"/>
          <w:sz w:val="32"/>
          <w:szCs w:val="32"/>
        </w:rPr>
        <w:t>关于</w:t>
      </w:r>
      <w:r>
        <w:rPr>
          <w:rFonts w:hint="eastAsia" w:ascii="Times New Roman" w:hAnsi="Times New Roman"/>
          <w:sz w:val="32"/>
          <w:szCs w:val="32"/>
          <w:lang w:eastAsia="zh-CN"/>
        </w:rPr>
        <w:t>精子质量分析仪、全自动洗胃机、耳内镜、鼻内镜</w:t>
      </w:r>
      <w:r>
        <w:rPr>
          <w:rFonts w:hint="eastAsia" w:ascii="Times New Roman" w:hAnsi="Times New Roman"/>
          <w:sz w:val="32"/>
          <w:szCs w:val="32"/>
        </w:rPr>
        <w:t>的采购公告</w:t>
      </w:r>
    </w:p>
    <w:p>
      <w:pPr>
        <w:spacing w:line="440" w:lineRule="exact"/>
        <w:rPr>
          <w:rFonts w:ascii="Times New Roman" w:hAnsi="Times New Roman"/>
          <w:b/>
          <w:bCs/>
          <w:sz w:val="24"/>
        </w:rPr>
      </w:pPr>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精子质量分析仪、全自动洗胃机、耳内镜、鼻内镜，</w:t>
      </w:r>
      <w:r>
        <w:rPr>
          <w:rFonts w:hint="eastAsia" w:ascii="Times New Roman" w:hAnsi="Times New Roman"/>
          <w:color w:val="000000"/>
          <w:sz w:val="24"/>
          <w:szCs w:val="24"/>
        </w:rPr>
        <w:t>兹以公告方式邀请符合要求的供应商参加比选。</w:t>
      </w:r>
    </w:p>
    <w:p>
      <w:pPr>
        <w:numPr>
          <w:ilvl w:val="0"/>
          <w:numId w:val="0"/>
        </w:numPr>
        <w:spacing w:line="440" w:lineRule="exact"/>
        <w:ind w:leftChars="0"/>
        <w:rPr>
          <w:rFonts w:ascii="Times New Roman" w:hAnsi="Times New Roman"/>
          <w:sz w:val="24"/>
          <w:szCs w:val="24"/>
          <w:u w:val="single"/>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bCs/>
          <w:sz w:val="24"/>
          <w:szCs w:val="24"/>
          <w:lang w:eastAsia="zh-CN"/>
        </w:rPr>
        <w:t>精子质量分析仪、全自动洗胃机、耳内镜、鼻内镜</w:t>
      </w:r>
      <w:r>
        <w:rPr>
          <w:rFonts w:ascii="Times New Roman" w:hAnsi="Times New Roman"/>
          <w:bCs/>
          <w:sz w:val="24"/>
          <w:szCs w:val="24"/>
        </w:rPr>
        <w:t>采购项目</w:t>
      </w:r>
    </w:p>
    <w:p>
      <w:pPr>
        <w:numPr>
          <w:ilvl w:val="0"/>
          <w:numId w:val="0"/>
        </w:numPr>
        <w:spacing w:line="440" w:lineRule="exact"/>
        <w:ind w:leftChars="0"/>
        <w:rPr>
          <w:rFonts w:ascii="Times New Roman" w:hAnsi="Times New Roman"/>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1"/>
        <w:tblW w:w="51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2048"/>
        <w:gridCol w:w="764"/>
        <w:gridCol w:w="854"/>
        <w:gridCol w:w="1438"/>
        <w:gridCol w:w="2064"/>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67" w:type="pct"/>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color w:val="auto"/>
                <w:sz w:val="24"/>
                <w:szCs w:val="24"/>
              </w:rPr>
            </w:pPr>
            <w:r>
              <w:rPr>
                <w:rFonts w:hint="eastAsia" w:ascii="Times New Roman" w:hAnsi="Times New Roman"/>
                <w:b/>
                <w:color w:val="auto"/>
                <w:sz w:val="24"/>
                <w:szCs w:val="24"/>
              </w:rPr>
              <w:t>包号</w:t>
            </w:r>
          </w:p>
        </w:tc>
        <w:tc>
          <w:tcPr>
            <w:tcW w:w="116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4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48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81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单价（万元）</w:t>
            </w:r>
          </w:p>
        </w:tc>
        <w:tc>
          <w:tcPr>
            <w:tcW w:w="117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4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0</w:t>
            </w:r>
            <w:r>
              <w:rPr>
                <w:rFonts w:ascii="Times New Roman" w:hAnsi="Times New Roman"/>
                <w:color w:val="auto"/>
                <w:sz w:val="24"/>
                <w:szCs w:val="24"/>
              </w:rPr>
              <w:t>1</w:t>
            </w:r>
          </w:p>
        </w:tc>
        <w:tc>
          <w:tcPr>
            <w:tcW w:w="11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bCs/>
                <w:color w:val="auto"/>
                <w:sz w:val="24"/>
                <w:szCs w:val="24"/>
                <w:lang w:eastAsia="zh-CN"/>
              </w:rPr>
              <w:t>精子质量分析仪</w:t>
            </w:r>
          </w:p>
        </w:tc>
        <w:tc>
          <w:tcPr>
            <w:tcW w:w="4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8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81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15</w:t>
            </w:r>
          </w:p>
        </w:tc>
        <w:tc>
          <w:tcPr>
            <w:tcW w:w="117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15</w:t>
            </w:r>
          </w:p>
        </w:tc>
        <w:tc>
          <w:tcPr>
            <w:tcW w:w="467"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02</w:t>
            </w:r>
          </w:p>
        </w:tc>
        <w:tc>
          <w:tcPr>
            <w:tcW w:w="11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Cs/>
                <w:color w:val="auto"/>
                <w:sz w:val="24"/>
                <w:szCs w:val="24"/>
                <w:lang w:eastAsia="zh-CN"/>
              </w:rPr>
            </w:pPr>
            <w:r>
              <w:rPr>
                <w:rFonts w:hint="eastAsia" w:ascii="Times New Roman" w:hAnsi="Times New Roman"/>
                <w:bCs/>
                <w:color w:val="auto"/>
                <w:sz w:val="24"/>
                <w:szCs w:val="24"/>
                <w:lang w:eastAsia="zh-CN"/>
              </w:rPr>
              <w:t>全自动洗胃机</w:t>
            </w:r>
          </w:p>
        </w:tc>
        <w:tc>
          <w:tcPr>
            <w:tcW w:w="4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8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81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3</w:t>
            </w:r>
          </w:p>
        </w:tc>
        <w:tc>
          <w:tcPr>
            <w:tcW w:w="117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3</w:t>
            </w:r>
          </w:p>
        </w:tc>
        <w:tc>
          <w:tcPr>
            <w:tcW w:w="467"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7" w:type="pct"/>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03</w:t>
            </w:r>
          </w:p>
        </w:tc>
        <w:tc>
          <w:tcPr>
            <w:tcW w:w="11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Cs/>
                <w:color w:val="auto"/>
                <w:sz w:val="24"/>
                <w:szCs w:val="24"/>
                <w:lang w:eastAsia="zh-CN"/>
              </w:rPr>
            </w:pPr>
            <w:r>
              <w:rPr>
                <w:rFonts w:hint="eastAsia" w:ascii="Times New Roman" w:hAnsi="Times New Roman"/>
                <w:bCs/>
                <w:color w:val="auto"/>
                <w:sz w:val="24"/>
                <w:szCs w:val="24"/>
                <w:lang w:eastAsia="zh-CN"/>
              </w:rPr>
              <w:t>耳内镜</w:t>
            </w:r>
          </w:p>
        </w:tc>
        <w:tc>
          <w:tcPr>
            <w:tcW w:w="4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根</w:t>
            </w:r>
          </w:p>
        </w:tc>
        <w:tc>
          <w:tcPr>
            <w:tcW w:w="48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w:t>
            </w:r>
          </w:p>
        </w:tc>
        <w:tc>
          <w:tcPr>
            <w:tcW w:w="81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0.75</w:t>
            </w:r>
          </w:p>
        </w:tc>
        <w:tc>
          <w:tcPr>
            <w:tcW w:w="117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1.5</w:t>
            </w:r>
          </w:p>
        </w:tc>
        <w:tc>
          <w:tcPr>
            <w:tcW w:w="467"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7" w:type="pct"/>
            <w:vMerge w:val="continue"/>
            <w:tcBorders>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p>
        </w:tc>
        <w:tc>
          <w:tcPr>
            <w:tcW w:w="11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Cs/>
                <w:color w:val="auto"/>
                <w:sz w:val="24"/>
                <w:szCs w:val="24"/>
                <w:lang w:eastAsia="zh-CN"/>
              </w:rPr>
            </w:pPr>
            <w:r>
              <w:rPr>
                <w:rFonts w:hint="eastAsia" w:ascii="Times New Roman" w:hAnsi="Times New Roman"/>
                <w:bCs/>
                <w:color w:val="auto"/>
                <w:sz w:val="24"/>
                <w:szCs w:val="24"/>
                <w:lang w:eastAsia="zh-CN"/>
              </w:rPr>
              <w:t>鼻内镜</w:t>
            </w:r>
          </w:p>
        </w:tc>
        <w:tc>
          <w:tcPr>
            <w:tcW w:w="4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根</w:t>
            </w:r>
          </w:p>
        </w:tc>
        <w:tc>
          <w:tcPr>
            <w:tcW w:w="48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w:t>
            </w:r>
          </w:p>
        </w:tc>
        <w:tc>
          <w:tcPr>
            <w:tcW w:w="81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0.65</w:t>
            </w:r>
          </w:p>
        </w:tc>
        <w:tc>
          <w:tcPr>
            <w:tcW w:w="117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1.3</w:t>
            </w:r>
          </w:p>
        </w:tc>
        <w:tc>
          <w:tcPr>
            <w:tcW w:w="467"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bl>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三、</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请潜在比选人致电三台县人民医院采购办报名，报名电话：0816-5222252，联系人：云老师、邹老师；报名时间：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2</w:t>
      </w:r>
      <w:r>
        <w:rPr>
          <w:rFonts w:ascii="Times New Roman" w:hAnsi="Times New Roman"/>
          <w:color w:val="auto"/>
          <w:sz w:val="24"/>
          <w:szCs w:val="24"/>
        </w:rPr>
        <w:t>年</w:t>
      </w:r>
      <w:r>
        <w:rPr>
          <w:rFonts w:hint="eastAsia" w:ascii="Times New Roman" w:hAnsi="Times New Roman"/>
          <w:color w:val="auto"/>
          <w:sz w:val="24"/>
          <w:szCs w:val="24"/>
          <w:lang w:val="en-US" w:eastAsia="zh-CN"/>
        </w:rPr>
        <w:t>8</w:t>
      </w:r>
      <w:r>
        <w:rPr>
          <w:rFonts w:ascii="Times New Roman" w:hAnsi="Times New Roman"/>
          <w:color w:val="auto"/>
          <w:sz w:val="24"/>
          <w:szCs w:val="24"/>
        </w:rPr>
        <w:t>月</w:t>
      </w:r>
      <w:r>
        <w:rPr>
          <w:rFonts w:hint="eastAsia" w:ascii="Times New Roman" w:hAnsi="Times New Roman"/>
          <w:color w:val="auto"/>
          <w:sz w:val="24"/>
          <w:szCs w:val="24"/>
          <w:lang w:val="en-US" w:eastAsia="zh-CN"/>
        </w:rPr>
        <w:t>11</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2</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8</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15</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rPr>
        <w:t>四、</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2</w:t>
      </w:r>
      <w:r>
        <w:rPr>
          <w:rFonts w:ascii="Times New Roman" w:hAnsi="Times New Roman"/>
          <w:color w:val="auto"/>
          <w:sz w:val="24"/>
          <w:szCs w:val="24"/>
        </w:rPr>
        <w:t>年</w:t>
      </w:r>
      <w:r>
        <w:rPr>
          <w:rFonts w:hint="eastAsia" w:ascii="Times New Roman" w:hAnsi="Times New Roman"/>
          <w:color w:val="auto"/>
          <w:sz w:val="24"/>
          <w:szCs w:val="24"/>
          <w:lang w:val="en-US" w:eastAsia="zh-CN"/>
        </w:rPr>
        <w:t>8</w:t>
      </w:r>
      <w:r>
        <w:rPr>
          <w:rFonts w:ascii="Times New Roman" w:hAnsi="Times New Roman"/>
          <w:color w:val="auto"/>
          <w:sz w:val="24"/>
          <w:szCs w:val="24"/>
        </w:rPr>
        <w:t>月</w:t>
      </w:r>
      <w:r>
        <w:rPr>
          <w:rFonts w:hint="eastAsia" w:ascii="Times New Roman" w:hAnsi="Times New Roman"/>
          <w:color w:val="auto"/>
          <w:sz w:val="24"/>
          <w:szCs w:val="24"/>
          <w:lang w:val="en-US" w:eastAsia="zh-CN"/>
        </w:rPr>
        <w:t>18</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w:t>
      </w:r>
      <w:r>
        <w:rPr>
          <w:rFonts w:ascii="Times New Roman" w:hAnsi="Times New Roman"/>
          <w:color w:val="auto"/>
          <w:kern w:val="0"/>
          <w:sz w:val="24"/>
          <w:szCs w:val="24"/>
        </w:rPr>
        <w:t>时</w:t>
      </w:r>
      <w:r>
        <w:rPr>
          <w:rFonts w:hint="eastAsia" w:ascii="Times New Roman" w:hAnsi="Times New Roman"/>
          <w:color w:val="auto"/>
          <w:kern w:val="0"/>
          <w:sz w:val="24"/>
          <w:szCs w:val="24"/>
          <w:lang w:val="en-US" w:eastAsia="zh-CN"/>
        </w:rPr>
        <w:t>0</w:t>
      </w:r>
      <w:r>
        <w:rPr>
          <w:rFonts w:ascii="Times New Roman" w:hAnsi="Times New Roman"/>
          <w:color w:val="auto"/>
          <w:kern w:val="0"/>
          <w:sz w:val="24"/>
          <w:szCs w:val="24"/>
        </w:rPr>
        <w:t>0分（北京时间）。</w:t>
      </w:r>
    </w:p>
    <w:p>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rPr>
        <w:t>五、</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邮寄（顺丰快递）至三台县人民医院采购办（邹老师收，收件电话：0816-5222252）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，邮件封面注明包号和设备名称。</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六、</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2</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8</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18</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w:t>
      </w:r>
      <w:r>
        <w:rPr>
          <w:rFonts w:ascii="Times New Roman" w:hAnsi="Times New Roman"/>
          <w:b w:val="0"/>
          <w:bCs/>
          <w:color w:val="auto"/>
          <w:kern w:val="0"/>
          <w:sz w:val="24"/>
          <w:szCs w:val="24"/>
        </w:rPr>
        <w:t>时</w:t>
      </w:r>
      <w:r>
        <w:rPr>
          <w:rFonts w:hint="eastAsia" w:ascii="Times New Roman" w:hAnsi="Times New Roman"/>
          <w:b w:val="0"/>
          <w:bCs/>
          <w:color w:val="auto"/>
          <w:kern w:val="0"/>
          <w:sz w:val="24"/>
          <w:szCs w:val="24"/>
          <w:lang w:val="en-US" w:eastAsia="zh-CN"/>
        </w:rPr>
        <w:t>0</w:t>
      </w:r>
      <w:r>
        <w:rPr>
          <w:rFonts w:ascii="Times New Roman" w:hAnsi="Times New Roman"/>
          <w:b w:val="0"/>
          <w:bCs/>
          <w:color w:val="auto"/>
          <w:kern w:val="0"/>
          <w:sz w:val="24"/>
          <w:szCs w:val="24"/>
        </w:rPr>
        <w:t>0分（北京时间）。</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七、</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三台县人民医院行政楼五楼会议室</w:t>
      </w:r>
    </w:p>
    <w:p>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rPr>
        <w:t>八、</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rPr>
        <w:t>九、比选文件详见附件</w:t>
      </w:r>
    </w:p>
    <w:p>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2</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8</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10</w:t>
      </w:r>
      <w:r>
        <w:rPr>
          <w:rFonts w:ascii="Times New Roman" w:hAnsi="Times New Roman"/>
          <w:b w:val="0"/>
          <w:bCs/>
          <w:color w:val="auto"/>
          <w:kern w:val="0"/>
          <w:sz w:val="24"/>
          <w:szCs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2"/>
        <w:spacing w:before="0" w:after="0" w:line="360" w:lineRule="auto"/>
        <w:jc w:val="left"/>
        <w:rPr>
          <w:rFonts w:ascii="Times New Roman" w:hAnsi="Times New Roman"/>
          <w:color w:val="auto"/>
          <w:sz w:val="36"/>
          <w:szCs w:val="36"/>
        </w:rPr>
      </w:pPr>
      <w:r>
        <w:rPr>
          <w:rFonts w:hint="eastAsia" w:ascii="Times New Roman" w:hAnsi="Times New Roman"/>
          <w:color w:val="auto"/>
          <w:sz w:val="36"/>
          <w:szCs w:val="36"/>
        </w:rPr>
        <w:t>附件</w:t>
      </w:r>
    </w:p>
    <w:p>
      <w:pPr>
        <w:pStyle w:val="2"/>
        <w:spacing w:before="0" w:after="0" w:line="360" w:lineRule="auto"/>
        <w:jc w:val="center"/>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2"/>
        <w:spacing w:before="0" w:after="0" w:line="360" w:lineRule="auto"/>
        <w:jc w:val="center"/>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关于精子质量分析仪、全自动洗胃机、耳内镜、鼻内镜采购的比选文件</w:t>
      </w:r>
    </w:p>
    <w:p>
      <w:pPr>
        <w:pStyle w:val="2"/>
        <w:spacing w:before="0" w:after="0" w:line="360" w:lineRule="auto"/>
        <w:jc w:val="center"/>
        <w:rPr>
          <w:rFonts w:ascii="Times New Roman" w:hAnsi="Times New Roman"/>
          <w:b w:val="0"/>
          <w:color w:val="auto"/>
          <w:sz w:val="30"/>
          <w:szCs w:val="30"/>
        </w:rPr>
      </w:pPr>
      <w:r>
        <w:rPr>
          <w:rFonts w:ascii="Times New Roman" w:hAnsi="Times New Roman"/>
          <w:color w:val="auto"/>
          <w:sz w:val="30"/>
          <w:szCs w:val="30"/>
        </w:rPr>
        <w:t>第一章  比选邀请函</w:t>
      </w:r>
      <w:bookmarkEnd w:id="0"/>
    </w:p>
    <w:p>
      <w:pPr>
        <w:spacing w:line="440" w:lineRule="exact"/>
        <w:rPr>
          <w:rFonts w:ascii="Times New Roman" w:hAnsi="Times New Roman"/>
          <w:b/>
          <w:bCs/>
          <w:color w:val="auto"/>
          <w:sz w:val="24"/>
          <w:szCs w:val="24"/>
        </w:rPr>
      </w:pPr>
      <w:r>
        <w:rPr>
          <w:rFonts w:ascii="Times New Roman" w:hAnsi="Times New Roman"/>
          <w:b/>
          <w:bCs/>
          <w:color w:val="auto"/>
          <w:sz w:val="24"/>
          <w:szCs w:val="24"/>
        </w:rPr>
        <w:t>各潜在比选申请人：</w:t>
      </w:r>
    </w:p>
    <w:p>
      <w:pPr>
        <w:spacing w:line="440" w:lineRule="exact"/>
        <w:ind w:firstLine="480" w:firstLineChars="200"/>
        <w:rPr>
          <w:rFonts w:ascii="Times New Roman" w:hAnsi="Times New Roman"/>
          <w:bCs/>
          <w:color w:val="auto"/>
          <w:sz w:val="24"/>
          <w:szCs w:val="24"/>
        </w:rPr>
      </w:pPr>
      <w:r>
        <w:rPr>
          <w:rFonts w:hint="eastAsia" w:ascii="Times New Roman" w:hAnsi="Times New Roman"/>
          <w:color w:val="auto"/>
          <w:sz w:val="24"/>
          <w:szCs w:val="24"/>
        </w:rPr>
        <w:t>经医院研究</w:t>
      </w:r>
      <w:r>
        <w:rPr>
          <w:rFonts w:hint="eastAsia" w:ascii="Times New Roman" w:hAnsi="Times New Roman"/>
          <w:color w:val="auto"/>
          <w:sz w:val="24"/>
          <w:szCs w:val="24"/>
          <w:lang w:eastAsia="zh-CN"/>
        </w:rPr>
        <w:t>，</w:t>
      </w:r>
      <w:r>
        <w:rPr>
          <w:rFonts w:hint="eastAsia" w:ascii="Times New Roman" w:hAnsi="Times New Roman"/>
          <w:color w:val="auto"/>
          <w:sz w:val="24"/>
          <w:szCs w:val="24"/>
        </w:rPr>
        <w:t>决定采购</w:t>
      </w:r>
      <w:r>
        <w:rPr>
          <w:rFonts w:hint="eastAsia" w:ascii="Times New Roman" w:hAnsi="Times New Roman"/>
          <w:color w:val="auto"/>
          <w:sz w:val="24"/>
          <w:szCs w:val="24"/>
          <w:lang w:eastAsia="zh-CN"/>
        </w:rPr>
        <w:t>精子质量分析仪、全自动洗胃机、耳内镜、鼻内镜，</w:t>
      </w:r>
      <w:r>
        <w:rPr>
          <w:rFonts w:ascii="Times New Roman" w:hAnsi="Times New Roman"/>
          <w:color w:val="auto"/>
          <w:sz w:val="24"/>
          <w:szCs w:val="24"/>
        </w:rPr>
        <w:t>兹以公告方式邀请符合要求的供应商参加比选。</w:t>
      </w:r>
    </w:p>
    <w:p>
      <w:pPr>
        <w:numPr>
          <w:ilvl w:val="0"/>
          <w:numId w:val="0"/>
        </w:numPr>
        <w:spacing w:line="440" w:lineRule="exact"/>
        <w:ind w:leftChars="0"/>
        <w:rPr>
          <w:rFonts w:ascii="Times New Roman" w:hAnsi="Times New Roman"/>
          <w:color w:val="auto"/>
          <w:sz w:val="24"/>
          <w:szCs w:val="24"/>
          <w:u w:val="single"/>
        </w:rPr>
      </w:pPr>
      <w:r>
        <w:rPr>
          <w:rFonts w:hint="eastAsia" w:ascii="Times New Roman" w:hAnsi="Times New Roman"/>
          <w:b/>
          <w:bCs/>
          <w:color w:val="auto"/>
          <w:sz w:val="24"/>
          <w:szCs w:val="24"/>
          <w:lang w:eastAsia="zh-CN"/>
        </w:rPr>
        <w:t>一、</w:t>
      </w:r>
      <w:r>
        <w:rPr>
          <w:rFonts w:ascii="Times New Roman" w:hAnsi="Times New Roman"/>
          <w:b/>
          <w:bCs/>
          <w:color w:val="auto"/>
          <w:sz w:val="24"/>
          <w:szCs w:val="24"/>
        </w:rPr>
        <w:t>项目名称：</w:t>
      </w:r>
      <w:r>
        <w:rPr>
          <w:rFonts w:hint="eastAsia" w:ascii="Times New Roman" w:hAnsi="Times New Roman"/>
          <w:color w:val="auto"/>
          <w:sz w:val="24"/>
          <w:szCs w:val="24"/>
          <w:lang w:eastAsia="zh-CN"/>
        </w:rPr>
        <w:t>精子质量分析仪、全自动洗胃机、耳内镜、鼻内镜</w:t>
      </w:r>
      <w:r>
        <w:rPr>
          <w:rFonts w:ascii="Times New Roman" w:hAnsi="Times New Roman"/>
          <w:bCs/>
          <w:color w:val="auto"/>
          <w:sz w:val="24"/>
          <w:szCs w:val="24"/>
        </w:rPr>
        <w:t>采购项目</w:t>
      </w:r>
    </w:p>
    <w:p>
      <w:pPr>
        <w:numPr>
          <w:ilvl w:val="0"/>
          <w:numId w:val="0"/>
        </w:numPr>
        <w:spacing w:line="440" w:lineRule="exact"/>
        <w:ind w:leftChars="0"/>
        <w:rPr>
          <w:rFonts w:ascii="Times New Roman" w:hAnsi="Times New Roman"/>
          <w:color w:val="auto"/>
          <w:sz w:val="24"/>
          <w:szCs w:val="24"/>
        </w:rPr>
      </w:pPr>
      <w:r>
        <w:rPr>
          <w:rFonts w:hint="eastAsia" w:ascii="Times New Roman" w:hAnsi="Times New Roman"/>
          <w:b/>
          <w:bCs/>
          <w:color w:val="auto"/>
          <w:sz w:val="24"/>
          <w:szCs w:val="24"/>
          <w:lang w:eastAsia="zh-CN"/>
        </w:rPr>
        <w:t>二、</w:t>
      </w:r>
      <w:r>
        <w:rPr>
          <w:rFonts w:ascii="Times New Roman" w:hAnsi="Times New Roman"/>
          <w:b/>
          <w:bCs/>
          <w:color w:val="auto"/>
          <w:sz w:val="24"/>
          <w:szCs w:val="24"/>
        </w:rPr>
        <w:t>比选内容</w:t>
      </w:r>
    </w:p>
    <w:tbl>
      <w:tblPr>
        <w:tblStyle w:val="21"/>
        <w:tblW w:w="51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2044"/>
        <w:gridCol w:w="870"/>
        <w:gridCol w:w="870"/>
        <w:gridCol w:w="1438"/>
        <w:gridCol w:w="1980"/>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27" w:type="dxa"/>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color w:val="auto"/>
                <w:sz w:val="24"/>
                <w:szCs w:val="24"/>
              </w:rPr>
            </w:pPr>
            <w:r>
              <w:rPr>
                <w:rFonts w:hint="eastAsia" w:ascii="Times New Roman" w:hAnsi="Times New Roman"/>
                <w:b/>
                <w:color w:val="auto"/>
                <w:sz w:val="24"/>
                <w:szCs w:val="24"/>
              </w:rPr>
              <w:t>包号</w:t>
            </w:r>
          </w:p>
        </w:tc>
        <w:tc>
          <w:tcPr>
            <w:tcW w:w="204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单价（万元）</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2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rPr>
              <w:t>0</w:t>
            </w:r>
            <w:r>
              <w:rPr>
                <w:rFonts w:ascii="Times New Roman" w:hAnsi="Times New Roman"/>
                <w:color w:val="auto"/>
                <w:sz w:val="24"/>
                <w:szCs w:val="24"/>
              </w:rPr>
              <w:t>1</w:t>
            </w:r>
          </w:p>
        </w:tc>
        <w:tc>
          <w:tcPr>
            <w:tcW w:w="20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bCs/>
                <w:color w:val="auto"/>
                <w:sz w:val="24"/>
                <w:szCs w:val="24"/>
                <w:lang w:eastAsia="zh-CN"/>
              </w:rPr>
              <w:t>精子质量分析仪</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台</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15</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15</w:t>
            </w:r>
          </w:p>
        </w:tc>
        <w:tc>
          <w:tcPr>
            <w:tcW w:w="764" w:type="dxa"/>
            <w:tcBorders>
              <w:top w:val="single" w:color="auto" w:sz="4" w:space="0"/>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2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02</w:t>
            </w:r>
          </w:p>
        </w:tc>
        <w:tc>
          <w:tcPr>
            <w:tcW w:w="20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Cs/>
                <w:color w:val="auto"/>
                <w:kern w:val="2"/>
                <w:sz w:val="24"/>
                <w:szCs w:val="24"/>
                <w:lang w:val="en-US" w:eastAsia="zh-CN" w:bidi="ar-SA"/>
              </w:rPr>
            </w:pPr>
            <w:r>
              <w:rPr>
                <w:rFonts w:hint="eastAsia" w:ascii="Times New Roman" w:hAnsi="Times New Roman"/>
                <w:bCs/>
                <w:color w:val="auto"/>
                <w:sz w:val="24"/>
                <w:szCs w:val="24"/>
                <w:lang w:eastAsia="zh-CN"/>
              </w:rPr>
              <w:t>全自动洗胃机</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台</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1</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3</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3</w:t>
            </w:r>
          </w:p>
        </w:tc>
        <w:tc>
          <w:tcPr>
            <w:tcW w:w="764" w:type="dxa"/>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2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03</w:t>
            </w:r>
          </w:p>
        </w:tc>
        <w:tc>
          <w:tcPr>
            <w:tcW w:w="20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Cs/>
                <w:color w:val="auto"/>
                <w:sz w:val="24"/>
                <w:szCs w:val="24"/>
                <w:lang w:eastAsia="zh-CN"/>
              </w:rPr>
            </w:pPr>
            <w:r>
              <w:rPr>
                <w:rFonts w:hint="eastAsia" w:ascii="Times New Roman" w:hAnsi="Times New Roman"/>
                <w:bCs/>
                <w:color w:val="auto"/>
                <w:sz w:val="24"/>
                <w:szCs w:val="24"/>
                <w:lang w:eastAsia="zh-CN"/>
              </w:rPr>
              <w:t>耳内镜</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根</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2</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auto"/>
                <w:kern w:val="2"/>
                <w:sz w:val="24"/>
                <w:szCs w:val="24"/>
                <w:lang w:val="en-US" w:eastAsia="zh-CN" w:bidi="ar-SA"/>
              </w:rPr>
            </w:pPr>
            <w:r>
              <w:rPr>
                <w:rFonts w:hint="eastAsia" w:ascii="Times New Roman" w:hAnsi="Times New Roman"/>
                <w:color w:val="auto"/>
                <w:sz w:val="24"/>
                <w:szCs w:val="24"/>
                <w:lang w:val="en-US" w:eastAsia="zh-CN"/>
              </w:rPr>
              <w:t>0.75</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auto"/>
                <w:kern w:val="2"/>
                <w:sz w:val="24"/>
                <w:szCs w:val="24"/>
                <w:lang w:val="en-US" w:eastAsia="zh-CN" w:bidi="ar-SA"/>
              </w:rPr>
            </w:pPr>
            <w:r>
              <w:rPr>
                <w:rFonts w:hint="eastAsia" w:ascii="Times New Roman" w:hAnsi="Times New Roman"/>
                <w:color w:val="auto"/>
                <w:sz w:val="24"/>
                <w:szCs w:val="24"/>
                <w:lang w:val="en-US" w:eastAsia="zh-CN"/>
              </w:rPr>
              <w:t>1.5</w:t>
            </w:r>
          </w:p>
        </w:tc>
        <w:tc>
          <w:tcPr>
            <w:tcW w:w="764" w:type="dxa"/>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p>
        </w:tc>
        <w:tc>
          <w:tcPr>
            <w:tcW w:w="20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Cs/>
                <w:color w:val="auto"/>
                <w:sz w:val="24"/>
                <w:szCs w:val="24"/>
                <w:lang w:eastAsia="zh-CN"/>
              </w:rPr>
            </w:pPr>
            <w:r>
              <w:rPr>
                <w:rFonts w:hint="eastAsia" w:ascii="Times New Roman" w:hAnsi="Times New Roman"/>
                <w:bCs/>
                <w:color w:val="auto"/>
                <w:sz w:val="24"/>
                <w:szCs w:val="24"/>
                <w:lang w:eastAsia="zh-CN"/>
              </w:rPr>
              <w:t>鼻内镜</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根</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2</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auto"/>
                <w:kern w:val="2"/>
                <w:sz w:val="24"/>
                <w:szCs w:val="24"/>
                <w:lang w:val="en-US" w:eastAsia="zh-CN" w:bidi="ar-SA"/>
              </w:rPr>
            </w:pPr>
            <w:r>
              <w:rPr>
                <w:rFonts w:hint="eastAsia" w:ascii="Times New Roman" w:hAnsi="Times New Roman"/>
                <w:color w:val="auto"/>
                <w:sz w:val="24"/>
                <w:szCs w:val="24"/>
                <w:lang w:val="en-US" w:eastAsia="zh-CN"/>
              </w:rPr>
              <w:t>0.65</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auto"/>
                <w:kern w:val="2"/>
                <w:sz w:val="24"/>
                <w:szCs w:val="24"/>
                <w:lang w:val="en-US" w:eastAsia="zh-CN" w:bidi="ar-SA"/>
              </w:rPr>
            </w:pPr>
            <w:r>
              <w:rPr>
                <w:rFonts w:hint="eastAsia" w:ascii="Times New Roman" w:hAnsi="Times New Roman"/>
                <w:color w:val="auto"/>
                <w:sz w:val="24"/>
                <w:szCs w:val="24"/>
                <w:lang w:val="en-US" w:eastAsia="zh-CN"/>
              </w:rPr>
              <w:t>1.3</w:t>
            </w:r>
          </w:p>
        </w:tc>
        <w:tc>
          <w:tcPr>
            <w:tcW w:w="764" w:type="dxa"/>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bl>
    <w:p>
      <w:pPr>
        <w:numPr>
          <w:ilvl w:val="0"/>
          <w:numId w:val="0"/>
        </w:numPr>
        <w:spacing w:line="440" w:lineRule="exact"/>
        <w:ind w:leftChars="0"/>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1、具有独立承担民事责任的能力；</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2、具有良好的商业信誉和健全的财务会计制度</w:t>
      </w:r>
      <w:r>
        <w:rPr>
          <w:rFonts w:hint="eastAsia" w:ascii="Times New Roman" w:hAnsi="Times New Roman"/>
          <w:kern w:val="0"/>
          <w:sz w:val="24"/>
          <w:szCs w:val="24"/>
          <w:lang w:val="zh-CN"/>
        </w:rPr>
        <w:t>；</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3、具备履行合同所必需的设备和专业技术能力；</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4、具有依法缴纳税收和社会保障资金的良好记录；</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5、参加采购活动前三年内，在经营活动中没有重大违法记录；</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6、与其他比选申请人供应商之间，单位负责人不为同一人而且不存在直接控股、管理关系；</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7、具有医疗器械经营企业许可证或医疗器械经营备案凭证（设备为I类医疗器械、不属于医疗器械不提供）</w:t>
      </w:r>
      <w:r>
        <w:rPr>
          <w:rFonts w:hint="eastAsia" w:ascii="Times New Roman" w:hAnsi="Times New Roman"/>
          <w:kern w:val="0"/>
          <w:sz w:val="24"/>
          <w:szCs w:val="24"/>
          <w:lang w:val="zh-CN"/>
        </w:rPr>
        <w:t>；</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8、法定代表人授权委托书；</w:t>
      </w:r>
    </w:p>
    <w:p>
      <w:pPr>
        <w:spacing w:line="440" w:lineRule="exact"/>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rPr>
        <w:t>提供产品的医疗器械产品注册证或备案凭证（非医疗器械产品除外）。</w:t>
      </w:r>
    </w:p>
    <w:p>
      <w:pPr>
        <w:autoSpaceDE w:val="0"/>
        <w:autoSpaceDN w:val="0"/>
        <w:adjustRightInd w:val="0"/>
        <w:spacing w:line="360" w:lineRule="auto"/>
        <w:ind w:left="361" w:hanging="361" w:hangingChars="150"/>
        <w:contextualSpacing/>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20</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1</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r>
        <w:rPr>
          <w:rFonts w:hint="eastAsia" w:ascii="Times New Roman" w:hAnsi="Times New Roman"/>
          <w:kern w:val="0"/>
          <w:sz w:val="24"/>
          <w:szCs w:val="24"/>
          <w:lang w:val="zh-CN"/>
        </w:rPr>
        <w:t>。</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7、提供医疗器械经营许可证或医疗器械经营备案凭证复印件（本条对I类医疗器械产品，不具效力）。</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spacing w:line="440" w:lineRule="exact"/>
        <w:rPr>
          <w:rFonts w:hint="eastAsia" w:ascii="Times New Roman" w:hAnsi="Times New Roman" w:eastAsia="宋体"/>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r>
        <w:rPr>
          <w:rFonts w:hint="eastAsia" w:ascii="Times New Roman" w:hAnsi="Times New Roman"/>
          <w:b/>
          <w:kern w:val="0"/>
          <w:sz w:val="24"/>
          <w:szCs w:val="24"/>
          <w:lang w:val="zh-CN"/>
        </w:rPr>
        <w:t>五、</w:t>
      </w:r>
      <w:r>
        <w:rPr>
          <w:rFonts w:hint="eastAsia" w:ascii="Times New Roman" w:hAnsi="Times New Roman"/>
          <w:b/>
          <w:bCs/>
          <w:sz w:val="24"/>
          <w:szCs w:val="24"/>
        </w:rPr>
        <w:t>报名方式及截止时间</w:t>
      </w:r>
      <w:r>
        <w:rPr>
          <w:rFonts w:ascii="Times New Roman" w:hAnsi="Times New Roman"/>
          <w:b/>
          <w:bCs/>
          <w:sz w:val="24"/>
          <w:szCs w:val="24"/>
        </w:rPr>
        <w:t>：</w:t>
      </w:r>
      <w:r>
        <w:rPr>
          <w:rFonts w:hint="eastAsia" w:ascii="Times New Roman" w:hAnsi="Times New Roman"/>
          <w:b w:val="0"/>
          <w:bCs w:val="0"/>
          <w:sz w:val="24"/>
          <w:szCs w:val="24"/>
        </w:rPr>
        <w:t>请潜在比选人致电三台县人民医院采购办报名，报名电话：0816-5222252，联系人：云老师、邹老师；报名时间：</w:t>
      </w:r>
      <w:r>
        <w:rPr>
          <w:rFonts w:ascii="Times New Roman" w:hAnsi="Times New Roman"/>
          <w:sz w:val="24"/>
          <w:szCs w:val="24"/>
        </w:rPr>
        <w:t>202</w:t>
      </w:r>
      <w:r>
        <w:rPr>
          <w:rFonts w:hint="eastAsia" w:ascii="Times New Roman" w:hAnsi="Times New Roman"/>
          <w:sz w:val="24"/>
          <w:szCs w:val="24"/>
          <w:lang w:val="en-US" w:eastAsia="zh-CN"/>
        </w:rPr>
        <w:t>2</w:t>
      </w:r>
      <w:r>
        <w:rPr>
          <w:rFonts w:ascii="Times New Roman" w:hAnsi="Times New Roman"/>
          <w:sz w:val="24"/>
          <w:szCs w:val="24"/>
        </w:rPr>
        <w:t>年</w:t>
      </w:r>
      <w:r>
        <w:rPr>
          <w:rFonts w:hint="eastAsia" w:ascii="Times New Roman" w:hAnsi="Times New Roman"/>
          <w:sz w:val="24"/>
          <w:szCs w:val="24"/>
          <w:lang w:val="en-US" w:eastAsia="zh-CN"/>
        </w:rPr>
        <w:t>8</w:t>
      </w:r>
      <w:r>
        <w:rPr>
          <w:rFonts w:ascii="Times New Roman" w:hAnsi="Times New Roman"/>
          <w:sz w:val="24"/>
          <w:szCs w:val="24"/>
        </w:rPr>
        <w:t>月</w:t>
      </w:r>
      <w:r>
        <w:rPr>
          <w:rFonts w:hint="eastAsia" w:ascii="Times New Roman" w:hAnsi="Times New Roman"/>
          <w:sz w:val="24"/>
          <w:szCs w:val="24"/>
          <w:lang w:val="en-US" w:eastAsia="zh-CN"/>
        </w:rPr>
        <w:t>11</w:t>
      </w:r>
      <w:r>
        <w:rPr>
          <w:rFonts w:ascii="Times New Roman" w:hAnsi="Times New Roman"/>
          <w:sz w:val="24"/>
          <w:szCs w:val="24"/>
        </w:rPr>
        <w:t>日</w:t>
      </w:r>
      <w:r>
        <w:rPr>
          <w:rFonts w:hint="eastAsia" w:ascii="Times New Roman" w:hAnsi="Times New Roman"/>
          <w:sz w:val="24"/>
          <w:szCs w:val="24"/>
        </w:rPr>
        <w:t>至202</w:t>
      </w:r>
      <w:r>
        <w:rPr>
          <w:rFonts w:hint="eastAsia" w:ascii="Times New Roman" w:hAnsi="Times New Roman"/>
          <w:sz w:val="24"/>
          <w:szCs w:val="24"/>
          <w:lang w:val="en-US" w:eastAsia="zh-CN"/>
        </w:rPr>
        <w:t>2</w:t>
      </w:r>
      <w:r>
        <w:rPr>
          <w:rFonts w:hint="eastAsia" w:ascii="Times New Roman" w:hAnsi="Times New Roman"/>
          <w:sz w:val="24"/>
          <w:szCs w:val="24"/>
        </w:rPr>
        <w:t>年</w:t>
      </w:r>
      <w:r>
        <w:rPr>
          <w:rFonts w:hint="eastAsia" w:ascii="Times New Roman" w:hAnsi="Times New Roman"/>
          <w:sz w:val="24"/>
          <w:szCs w:val="24"/>
          <w:lang w:val="en-US" w:eastAsia="zh-CN"/>
        </w:rPr>
        <w:t>8</w:t>
      </w:r>
      <w:r>
        <w:rPr>
          <w:rFonts w:hint="eastAsia" w:ascii="Times New Roman" w:hAnsi="Times New Roman"/>
          <w:sz w:val="24"/>
          <w:szCs w:val="24"/>
        </w:rPr>
        <w:t>月</w:t>
      </w:r>
      <w:r>
        <w:rPr>
          <w:rFonts w:hint="eastAsia" w:ascii="Times New Roman" w:hAnsi="Times New Roman"/>
          <w:sz w:val="24"/>
          <w:szCs w:val="24"/>
          <w:lang w:val="en-US" w:eastAsia="zh-CN"/>
        </w:rPr>
        <w:t>15</w:t>
      </w:r>
      <w:r>
        <w:rPr>
          <w:rFonts w:hint="eastAsia" w:ascii="Times New Roman" w:hAnsi="Times New Roman"/>
          <w:sz w:val="24"/>
          <w:szCs w:val="24"/>
        </w:rPr>
        <w:t>日8</w:t>
      </w:r>
      <w:r>
        <w:rPr>
          <w:rFonts w:ascii="Times New Roman" w:hAnsi="Times New Roman"/>
          <w:sz w:val="24"/>
          <w:szCs w:val="24"/>
        </w:rPr>
        <w:t>:00～12:00、1</w:t>
      </w:r>
      <w:r>
        <w:rPr>
          <w:rFonts w:hint="eastAsia" w:ascii="Times New Roman" w:hAnsi="Times New Roman"/>
          <w:sz w:val="24"/>
          <w:szCs w:val="24"/>
        </w:rPr>
        <w:t>4</w:t>
      </w:r>
      <w:r>
        <w:rPr>
          <w:rFonts w:ascii="Times New Roman" w:hAnsi="Times New Roman"/>
          <w:sz w:val="24"/>
          <w:szCs w:val="24"/>
        </w:rPr>
        <w:t>:</w:t>
      </w:r>
      <w:r>
        <w:rPr>
          <w:rFonts w:hint="eastAsia" w:ascii="Times New Roman" w:hAnsi="Times New Roman"/>
          <w:sz w:val="24"/>
          <w:szCs w:val="24"/>
        </w:rPr>
        <w:t>0</w:t>
      </w:r>
      <w:r>
        <w:rPr>
          <w:rFonts w:ascii="Times New Roman" w:hAnsi="Times New Roman"/>
          <w:sz w:val="24"/>
          <w:szCs w:val="24"/>
        </w:rPr>
        <w:t>0～</w:t>
      </w:r>
      <w:r>
        <w:rPr>
          <w:rFonts w:hint="eastAsia" w:ascii="Times New Roman" w:hAnsi="Times New Roman"/>
          <w:sz w:val="24"/>
          <w:szCs w:val="24"/>
          <w:lang w:val="en-US" w:eastAsia="zh-CN"/>
        </w:rPr>
        <w:t>18:0</w:t>
      </w:r>
      <w:r>
        <w:rPr>
          <w:rFonts w:ascii="Times New Roman" w:hAnsi="Times New Roman"/>
          <w:sz w:val="24"/>
          <w:szCs w:val="24"/>
        </w:rPr>
        <w:t>0（北京时间，法定节假日除外）</w:t>
      </w:r>
      <w:r>
        <w:rPr>
          <w:rFonts w:hint="eastAsia" w:ascii="Times New Roman" w:hAnsi="Times New Roman"/>
          <w:sz w:val="24"/>
          <w:szCs w:val="24"/>
          <w:lang w:eastAsia="zh-CN"/>
        </w:rPr>
        <w:t>。</w:t>
      </w:r>
    </w:p>
    <w:p>
      <w:pPr>
        <w:spacing w:line="440" w:lineRule="exact"/>
        <w:rPr>
          <w:rFonts w:ascii="Times New Roman" w:hAnsi="Times New Roman"/>
          <w:b/>
          <w:bCs/>
          <w:sz w:val="24"/>
          <w:szCs w:val="24"/>
        </w:rPr>
      </w:pPr>
      <w:r>
        <w:rPr>
          <w:rFonts w:hint="eastAsia" w:ascii="Times New Roman" w:hAnsi="Times New Roman"/>
          <w:b/>
          <w:bCs w:val="0"/>
          <w:sz w:val="24"/>
          <w:szCs w:val="24"/>
        </w:rPr>
        <w:t>六、</w:t>
      </w:r>
      <w:r>
        <w:rPr>
          <w:rFonts w:ascii="Times New Roman" w:hAnsi="Times New Roman"/>
          <w:b/>
          <w:bCs/>
          <w:sz w:val="24"/>
          <w:szCs w:val="24"/>
        </w:rPr>
        <w:t>响应文件递交截止时间：</w:t>
      </w:r>
      <w:r>
        <w:rPr>
          <w:rFonts w:ascii="Times New Roman" w:hAnsi="Times New Roman"/>
          <w:sz w:val="24"/>
          <w:szCs w:val="24"/>
        </w:rPr>
        <w:t>202</w:t>
      </w:r>
      <w:r>
        <w:rPr>
          <w:rFonts w:hint="eastAsia" w:ascii="Times New Roman" w:hAnsi="Times New Roman"/>
          <w:sz w:val="24"/>
          <w:szCs w:val="24"/>
          <w:lang w:val="en-US" w:eastAsia="zh-CN"/>
        </w:rPr>
        <w:t>2</w:t>
      </w:r>
      <w:r>
        <w:rPr>
          <w:rFonts w:ascii="Times New Roman" w:hAnsi="Times New Roman"/>
          <w:sz w:val="24"/>
          <w:szCs w:val="24"/>
        </w:rPr>
        <w:t>年</w:t>
      </w:r>
      <w:r>
        <w:rPr>
          <w:rFonts w:hint="eastAsia" w:ascii="Times New Roman" w:hAnsi="Times New Roman"/>
          <w:sz w:val="24"/>
          <w:szCs w:val="24"/>
          <w:lang w:val="en-US" w:eastAsia="zh-CN"/>
        </w:rPr>
        <w:t>8</w:t>
      </w:r>
      <w:r>
        <w:rPr>
          <w:rFonts w:ascii="Times New Roman" w:hAnsi="Times New Roman"/>
          <w:sz w:val="24"/>
          <w:szCs w:val="24"/>
        </w:rPr>
        <w:t>月</w:t>
      </w:r>
      <w:r>
        <w:rPr>
          <w:rFonts w:hint="eastAsia" w:ascii="Times New Roman" w:hAnsi="Times New Roman"/>
          <w:sz w:val="24"/>
          <w:szCs w:val="24"/>
          <w:lang w:val="en-US" w:eastAsia="zh-CN"/>
        </w:rPr>
        <w:t>18</w:t>
      </w:r>
      <w:r>
        <w:rPr>
          <w:rFonts w:ascii="Times New Roman" w:hAnsi="Times New Roman"/>
          <w:sz w:val="24"/>
          <w:szCs w:val="24"/>
        </w:rPr>
        <w:t>日</w:t>
      </w:r>
      <w:r>
        <w:rPr>
          <w:rFonts w:hint="eastAsia" w:ascii="Times New Roman" w:hAnsi="Times New Roman"/>
          <w:kern w:val="0"/>
          <w:sz w:val="24"/>
          <w:szCs w:val="24"/>
          <w:lang w:val="en-US" w:eastAsia="zh-CN"/>
        </w:rPr>
        <w:t>12</w:t>
      </w:r>
      <w:r>
        <w:rPr>
          <w:rFonts w:ascii="Times New Roman" w:hAnsi="Times New Roman"/>
          <w:kern w:val="0"/>
          <w:sz w:val="24"/>
          <w:szCs w:val="24"/>
        </w:rPr>
        <w:t>时</w:t>
      </w:r>
      <w:r>
        <w:rPr>
          <w:rFonts w:hint="eastAsia" w:ascii="Times New Roman" w:hAnsi="Times New Roman"/>
          <w:kern w:val="0"/>
          <w:sz w:val="24"/>
          <w:szCs w:val="24"/>
          <w:lang w:val="en-US" w:eastAsia="zh-CN"/>
        </w:rPr>
        <w:t>0</w:t>
      </w:r>
      <w:r>
        <w:rPr>
          <w:rFonts w:ascii="Times New Roman" w:hAnsi="Times New Roman"/>
          <w:kern w:val="0"/>
          <w:sz w:val="24"/>
          <w:szCs w:val="24"/>
        </w:rPr>
        <w:t>0分（北京时间）。</w:t>
      </w:r>
    </w:p>
    <w:p>
      <w:pPr>
        <w:spacing w:line="440" w:lineRule="exact"/>
        <w:rPr>
          <w:rFonts w:ascii="Times New Roman" w:hAnsi="Times New Roman"/>
          <w:b/>
          <w:sz w:val="24"/>
          <w:szCs w:val="24"/>
        </w:rPr>
      </w:pPr>
      <w:r>
        <w:rPr>
          <w:rFonts w:hint="eastAsia" w:ascii="Times New Roman" w:hAnsi="Times New Roman"/>
          <w:b/>
          <w:bCs/>
          <w:sz w:val="24"/>
          <w:szCs w:val="24"/>
        </w:rPr>
        <w:t>七、</w:t>
      </w:r>
      <w:r>
        <w:rPr>
          <w:rFonts w:ascii="Times New Roman" w:hAnsi="Times New Roman"/>
          <w:b/>
          <w:bCs/>
          <w:sz w:val="24"/>
          <w:szCs w:val="24"/>
        </w:rPr>
        <w:t>递交响应文件地</w:t>
      </w:r>
      <w:r>
        <w:rPr>
          <w:rFonts w:hint="eastAsia" w:ascii="Times New Roman" w:hAnsi="Times New Roman"/>
          <w:b/>
          <w:bCs/>
          <w:sz w:val="24"/>
          <w:szCs w:val="24"/>
        </w:rPr>
        <w:t>点、方式</w:t>
      </w:r>
    </w:p>
    <w:p>
      <w:pPr>
        <w:spacing w:line="440" w:lineRule="exact"/>
        <w:jc w:val="both"/>
        <w:rPr>
          <w:rFonts w:hint="eastAsia" w:ascii="Times New Roman" w:hAnsi="Times New Roman"/>
          <w:kern w:val="0"/>
          <w:sz w:val="24"/>
          <w:szCs w:val="24"/>
        </w:rPr>
      </w:pPr>
      <w:r>
        <w:rPr>
          <w:rFonts w:hint="eastAsia" w:ascii="Times New Roman" w:hAnsi="Times New Roman"/>
          <w:b w:val="0"/>
          <w:bCs/>
          <w:sz w:val="24"/>
          <w:szCs w:val="24"/>
          <w:lang w:val="en-US" w:eastAsia="zh-CN"/>
        </w:rPr>
        <w:t>1、</w:t>
      </w:r>
      <w:r>
        <w:rPr>
          <w:rFonts w:ascii="Times New Roman" w:hAnsi="Times New Roman"/>
          <w:kern w:val="0"/>
          <w:sz w:val="24"/>
          <w:szCs w:val="24"/>
        </w:rPr>
        <w:t>响应文件</w:t>
      </w:r>
      <w:r>
        <w:rPr>
          <w:rFonts w:hint="eastAsia" w:ascii="Times New Roman" w:hAnsi="Times New Roman"/>
          <w:kern w:val="0"/>
          <w:sz w:val="24"/>
          <w:szCs w:val="24"/>
          <w:lang w:eastAsia="zh-CN"/>
        </w:rPr>
        <w:t>一式两份（</w:t>
      </w:r>
      <w:r>
        <w:rPr>
          <w:rFonts w:hint="eastAsia" w:ascii="Times New Roman" w:hAnsi="Times New Roman"/>
          <w:b/>
          <w:bCs/>
          <w:kern w:val="0"/>
          <w:sz w:val="24"/>
          <w:szCs w:val="24"/>
          <w:lang w:eastAsia="zh-CN"/>
        </w:rPr>
        <w:t>一正一副，密封</w:t>
      </w:r>
      <w:r>
        <w:rPr>
          <w:rFonts w:hint="eastAsia" w:ascii="Times New Roman" w:hAnsi="Times New Roman"/>
          <w:kern w:val="0"/>
          <w:sz w:val="24"/>
          <w:szCs w:val="24"/>
          <w:lang w:eastAsia="zh-CN"/>
        </w:rPr>
        <w:t>）</w:t>
      </w:r>
      <w:r>
        <w:rPr>
          <w:rFonts w:ascii="Times New Roman" w:hAnsi="Times New Roman"/>
          <w:kern w:val="0"/>
          <w:sz w:val="24"/>
          <w:szCs w:val="24"/>
        </w:rPr>
        <w:t>必须在</w:t>
      </w:r>
      <w:r>
        <w:rPr>
          <w:rFonts w:hint="eastAsia" w:ascii="Times New Roman" w:hAnsi="Times New Roman"/>
          <w:kern w:val="0"/>
          <w:sz w:val="24"/>
          <w:szCs w:val="24"/>
          <w:lang w:eastAsia="zh-CN"/>
        </w:rPr>
        <w:t>保证在响应文件递交</w:t>
      </w:r>
      <w:r>
        <w:rPr>
          <w:rFonts w:ascii="Times New Roman" w:hAnsi="Times New Roman"/>
          <w:kern w:val="0"/>
          <w:sz w:val="24"/>
          <w:szCs w:val="24"/>
        </w:rPr>
        <w:t>截止时间前</w:t>
      </w:r>
      <w:r>
        <w:rPr>
          <w:rFonts w:hint="eastAsia" w:ascii="Times New Roman" w:hAnsi="Times New Roman"/>
          <w:kern w:val="0"/>
          <w:sz w:val="24"/>
          <w:szCs w:val="24"/>
        </w:rPr>
        <w:t>邮寄（顺丰快递）至三台县人民医院采购办（邹老师收，收件电话：0816-5222252）</w:t>
      </w:r>
      <w:r>
        <w:rPr>
          <w:rFonts w:ascii="Times New Roman" w:hAnsi="Times New Roman"/>
          <w:kern w:val="0"/>
          <w:sz w:val="24"/>
          <w:szCs w:val="24"/>
        </w:rPr>
        <w:t>。逾期送达或密封和标注不符合比选邀请文件规定的响应文件恕不接受。本次比选</w:t>
      </w:r>
      <w:r>
        <w:rPr>
          <w:rFonts w:hint="eastAsia" w:ascii="Times New Roman" w:hAnsi="Times New Roman"/>
          <w:kern w:val="0"/>
          <w:sz w:val="24"/>
          <w:szCs w:val="24"/>
        </w:rPr>
        <w:t>只</w:t>
      </w:r>
      <w:r>
        <w:rPr>
          <w:rFonts w:ascii="Times New Roman" w:hAnsi="Times New Roman"/>
          <w:kern w:val="0"/>
          <w:sz w:val="24"/>
          <w:szCs w:val="24"/>
        </w:rPr>
        <w:t>接受邮寄的</w:t>
      </w:r>
      <w:r>
        <w:rPr>
          <w:rFonts w:ascii="Times New Roman" w:hAnsi="Times New Roman"/>
          <w:sz w:val="24"/>
          <w:szCs w:val="24"/>
        </w:rPr>
        <w:t>响应文件</w:t>
      </w:r>
      <w:r>
        <w:rPr>
          <w:rFonts w:hint="eastAsia" w:ascii="Times New Roman" w:hAnsi="Times New Roman"/>
          <w:kern w:val="0"/>
          <w:sz w:val="24"/>
          <w:szCs w:val="24"/>
        </w:rPr>
        <w:t>，邮件封面注明包号和设备名称。</w:t>
      </w:r>
    </w:p>
    <w:p>
      <w:pPr>
        <w:keepNext w:val="0"/>
        <w:keepLines w:val="0"/>
        <w:pageBreakBefore w:val="0"/>
        <w:widowControl/>
        <w:numPr>
          <w:ilvl w:val="0"/>
          <w:numId w:val="0"/>
        </w:numPr>
        <w:kinsoku/>
        <w:wordWrap/>
        <w:overflowPunct/>
        <w:topLinePunct w:val="0"/>
        <w:bidi w:val="0"/>
        <w:snapToGrid/>
        <w:spacing w:line="240" w:lineRule="auto"/>
        <w:ind w:leftChars="0"/>
        <w:jc w:val="both"/>
        <w:textAlignment w:val="auto"/>
        <w:rPr>
          <w:rFonts w:hint="eastAsia" w:asciiTheme="minorEastAsia" w:hAnsiTheme="minorEastAsia" w:eastAsiaTheme="minorEastAsia"/>
          <w:b w:val="0"/>
          <w:bCs w:val="0"/>
          <w:color w:val="auto"/>
          <w:kern w:val="0"/>
          <w:sz w:val="24"/>
          <w:szCs w:val="24"/>
          <w:lang w:val="en-US" w:eastAsia="zh-CN"/>
        </w:rPr>
      </w:pPr>
      <w:r>
        <w:rPr>
          <w:rFonts w:hint="eastAsia" w:ascii="Times New Roman" w:hAnsi="Times New Roman"/>
          <w:b w:val="0"/>
          <w:bCs w:val="0"/>
          <w:kern w:val="0"/>
          <w:sz w:val="24"/>
          <w:szCs w:val="24"/>
          <w:lang w:val="en-US" w:eastAsia="zh-CN"/>
        </w:rPr>
        <w:t>2、一次性报价，</w:t>
      </w:r>
      <w:r>
        <w:rPr>
          <w:rFonts w:hint="eastAsia" w:asciiTheme="minorEastAsia" w:hAnsiTheme="minorEastAsia" w:eastAsiaTheme="minorEastAsia"/>
          <w:b w:val="0"/>
          <w:bCs w:val="0"/>
          <w:color w:val="auto"/>
          <w:kern w:val="0"/>
          <w:sz w:val="24"/>
          <w:szCs w:val="24"/>
          <w:lang w:val="en-US" w:eastAsia="zh-CN"/>
        </w:rPr>
        <w:t>报价超过采购最高限价为无效响应文件。</w:t>
      </w:r>
    </w:p>
    <w:p>
      <w:pPr>
        <w:spacing w:line="440" w:lineRule="exact"/>
        <w:rPr>
          <w:rFonts w:hint="default" w:ascii="Times New Roman" w:hAnsi="Times New Roman" w:eastAsia="宋体"/>
          <w:kern w:val="0"/>
          <w:sz w:val="24"/>
          <w:szCs w:val="24"/>
          <w:lang w:val="en-US" w:eastAsia="zh-CN"/>
        </w:rPr>
      </w:pPr>
      <w:r>
        <w:rPr>
          <w:rFonts w:hint="eastAsia" w:ascii="Times New Roman" w:hAnsi="Times New Roman"/>
          <w:b w:val="0"/>
          <w:bCs w:val="0"/>
          <w:kern w:val="0"/>
          <w:sz w:val="24"/>
          <w:szCs w:val="24"/>
          <w:lang w:val="en-US" w:eastAsia="zh-CN"/>
        </w:rPr>
        <w:t>3、</w:t>
      </w:r>
      <w:r>
        <w:rPr>
          <w:rFonts w:hint="eastAsia" w:ascii="Times New Roman" w:hAnsi="Times New Roman"/>
          <w:kern w:val="0"/>
          <w:sz w:val="24"/>
          <w:szCs w:val="24"/>
          <w:lang w:val="en-US" w:eastAsia="zh-CN"/>
        </w:rPr>
        <w:t>供应商无须到开标现场，请保持通讯畅通。</w:t>
      </w:r>
    </w:p>
    <w:p>
      <w:pPr>
        <w:spacing w:line="440" w:lineRule="exact"/>
        <w:rPr>
          <w:rFonts w:ascii="Times New Roman" w:hAnsi="Times New Roman"/>
          <w:b/>
          <w:kern w:val="0"/>
          <w:sz w:val="24"/>
          <w:szCs w:val="24"/>
        </w:rPr>
      </w:pPr>
      <w:r>
        <w:rPr>
          <w:rFonts w:hint="eastAsia" w:ascii="Times New Roman" w:hAnsi="Times New Roman"/>
          <w:b/>
          <w:kern w:val="0"/>
          <w:sz w:val="24"/>
          <w:szCs w:val="24"/>
        </w:rPr>
        <w:t>八、</w:t>
      </w:r>
      <w:r>
        <w:rPr>
          <w:rFonts w:ascii="Times New Roman" w:hAnsi="Times New Roman"/>
          <w:b/>
          <w:bCs/>
          <w:sz w:val="24"/>
          <w:szCs w:val="24"/>
        </w:rPr>
        <w:t>比选时间：</w:t>
      </w:r>
      <w:r>
        <w:rPr>
          <w:rFonts w:ascii="Times New Roman" w:hAnsi="Times New Roman"/>
          <w:b w:val="0"/>
          <w:bCs/>
          <w:sz w:val="24"/>
          <w:szCs w:val="24"/>
        </w:rPr>
        <w:t>202</w:t>
      </w:r>
      <w:r>
        <w:rPr>
          <w:rFonts w:hint="eastAsia" w:ascii="Times New Roman" w:hAnsi="Times New Roman"/>
          <w:b w:val="0"/>
          <w:bCs/>
          <w:sz w:val="24"/>
          <w:szCs w:val="24"/>
          <w:lang w:val="en-US" w:eastAsia="zh-CN"/>
        </w:rPr>
        <w:t>2</w:t>
      </w:r>
      <w:r>
        <w:rPr>
          <w:rFonts w:ascii="Times New Roman" w:hAnsi="Times New Roman"/>
          <w:b w:val="0"/>
          <w:bCs/>
          <w:kern w:val="0"/>
          <w:sz w:val="24"/>
          <w:szCs w:val="24"/>
        </w:rPr>
        <w:t>年</w:t>
      </w:r>
      <w:r>
        <w:rPr>
          <w:rFonts w:hint="eastAsia" w:ascii="Times New Roman" w:hAnsi="Times New Roman"/>
          <w:b w:val="0"/>
          <w:bCs/>
          <w:kern w:val="0"/>
          <w:sz w:val="24"/>
          <w:szCs w:val="24"/>
          <w:lang w:val="en-US" w:eastAsia="zh-CN"/>
        </w:rPr>
        <w:t>8</w:t>
      </w:r>
      <w:r>
        <w:rPr>
          <w:rFonts w:ascii="Times New Roman" w:hAnsi="Times New Roman"/>
          <w:b w:val="0"/>
          <w:bCs/>
          <w:kern w:val="0"/>
          <w:sz w:val="24"/>
          <w:szCs w:val="24"/>
        </w:rPr>
        <w:t>月</w:t>
      </w:r>
      <w:r>
        <w:rPr>
          <w:rFonts w:hint="eastAsia" w:ascii="Times New Roman" w:hAnsi="Times New Roman"/>
          <w:b w:val="0"/>
          <w:bCs/>
          <w:kern w:val="0"/>
          <w:sz w:val="24"/>
          <w:szCs w:val="24"/>
          <w:lang w:val="en-US" w:eastAsia="zh-CN"/>
        </w:rPr>
        <w:t>18</w:t>
      </w:r>
      <w:r>
        <w:rPr>
          <w:rFonts w:ascii="Times New Roman" w:hAnsi="Times New Roman"/>
          <w:b w:val="0"/>
          <w:bCs/>
          <w:kern w:val="0"/>
          <w:sz w:val="24"/>
          <w:szCs w:val="24"/>
        </w:rPr>
        <w:t>日1</w:t>
      </w:r>
      <w:r>
        <w:rPr>
          <w:rFonts w:hint="eastAsia" w:ascii="Times New Roman" w:hAnsi="Times New Roman"/>
          <w:b w:val="0"/>
          <w:bCs/>
          <w:kern w:val="0"/>
          <w:sz w:val="24"/>
          <w:szCs w:val="24"/>
          <w:lang w:val="en-US" w:eastAsia="zh-CN"/>
        </w:rPr>
        <w:t>5</w:t>
      </w:r>
      <w:r>
        <w:rPr>
          <w:rFonts w:ascii="Times New Roman" w:hAnsi="Times New Roman"/>
          <w:b w:val="0"/>
          <w:bCs/>
          <w:kern w:val="0"/>
          <w:sz w:val="24"/>
          <w:szCs w:val="24"/>
        </w:rPr>
        <w:t>时</w:t>
      </w:r>
      <w:r>
        <w:rPr>
          <w:rFonts w:hint="eastAsia" w:ascii="Times New Roman" w:hAnsi="Times New Roman"/>
          <w:b w:val="0"/>
          <w:bCs/>
          <w:kern w:val="0"/>
          <w:sz w:val="24"/>
          <w:szCs w:val="24"/>
          <w:lang w:val="en-US" w:eastAsia="zh-CN"/>
        </w:rPr>
        <w:t>0</w:t>
      </w:r>
      <w:r>
        <w:rPr>
          <w:rFonts w:ascii="Times New Roman" w:hAnsi="Times New Roman"/>
          <w:b w:val="0"/>
          <w:bCs/>
          <w:kern w:val="0"/>
          <w:sz w:val="24"/>
          <w:szCs w:val="24"/>
        </w:rPr>
        <w:t>0分（北京时间）。</w:t>
      </w:r>
    </w:p>
    <w:p>
      <w:pPr>
        <w:spacing w:line="440" w:lineRule="exact"/>
        <w:rPr>
          <w:rFonts w:ascii="Times New Roman" w:hAnsi="Times New Roman"/>
          <w:b w:val="0"/>
          <w:bCs/>
          <w:kern w:val="0"/>
          <w:sz w:val="24"/>
          <w:szCs w:val="24"/>
        </w:rPr>
      </w:pPr>
      <w:r>
        <w:rPr>
          <w:rFonts w:hint="eastAsia" w:ascii="Times New Roman" w:hAnsi="Times New Roman"/>
          <w:b/>
          <w:kern w:val="0"/>
          <w:sz w:val="24"/>
          <w:szCs w:val="24"/>
        </w:rPr>
        <w:t>九、</w:t>
      </w:r>
      <w:r>
        <w:rPr>
          <w:rFonts w:ascii="Times New Roman" w:hAnsi="Times New Roman"/>
          <w:b/>
          <w:bCs/>
          <w:sz w:val="24"/>
          <w:szCs w:val="24"/>
        </w:rPr>
        <w:t>比选地点：</w:t>
      </w:r>
      <w:r>
        <w:rPr>
          <w:rFonts w:hint="eastAsia" w:ascii="Times New Roman" w:hAnsi="Times New Roman"/>
          <w:b w:val="0"/>
          <w:bCs/>
          <w:sz w:val="24"/>
          <w:szCs w:val="24"/>
        </w:rPr>
        <w:t>三台县人民医院行政楼五楼会议室</w:t>
      </w:r>
    </w:p>
    <w:p>
      <w:pPr>
        <w:spacing w:line="440" w:lineRule="exact"/>
        <w:rPr>
          <w:rFonts w:ascii="Times New Roman" w:hAnsi="Times New Roman"/>
          <w:b/>
          <w:kern w:val="0"/>
          <w:sz w:val="24"/>
          <w:szCs w:val="24"/>
        </w:rPr>
      </w:pPr>
      <w:r>
        <w:rPr>
          <w:rFonts w:hint="eastAsia" w:ascii="Times New Roman" w:hAnsi="Times New Roman"/>
          <w:b/>
          <w:kern w:val="0"/>
          <w:sz w:val="24"/>
          <w:szCs w:val="24"/>
        </w:rPr>
        <w:t>十、</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pPr>
        <w:spacing w:line="440" w:lineRule="exact"/>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pPr>
        <w:tabs>
          <w:tab w:val="left" w:pos="2310"/>
        </w:tabs>
        <w:spacing w:line="360" w:lineRule="auto"/>
        <w:ind w:left="560" w:right="420" w:rightChars="200"/>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pPr>
        <w:pStyle w:val="43"/>
        <w:ind w:left="560" w:firstLine="0" w:firstLineChars="0"/>
        <w:contextualSpacing/>
        <w:rPr>
          <w:sz w:val="24"/>
          <w:szCs w:val="24"/>
        </w:rPr>
      </w:pPr>
      <w:r>
        <w:rPr>
          <w:sz w:val="24"/>
          <w:szCs w:val="24"/>
        </w:rPr>
        <w:t>地  址：</w:t>
      </w:r>
      <w:r>
        <w:rPr>
          <w:rFonts w:hint="eastAsia"/>
          <w:sz w:val="24"/>
          <w:szCs w:val="24"/>
        </w:rPr>
        <w:t>三台县潼川镇解放下街139号</w:t>
      </w:r>
    </w:p>
    <w:p>
      <w:pPr>
        <w:pStyle w:val="43"/>
        <w:ind w:left="560" w:firstLine="0" w:firstLineChars="0"/>
        <w:contextualSpacing/>
        <w:rPr>
          <w:sz w:val="24"/>
          <w:szCs w:val="24"/>
        </w:rPr>
      </w:pPr>
      <w:r>
        <w:rPr>
          <w:sz w:val="24"/>
          <w:szCs w:val="24"/>
        </w:rPr>
        <w:t>联系人：</w:t>
      </w:r>
      <w:r>
        <w:rPr>
          <w:rFonts w:hint="eastAsia"/>
          <w:sz w:val="24"/>
          <w:szCs w:val="24"/>
        </w:rPr>
        <w:t>张老师</w:t>
      </w:r>
    </w:p>
    <w:p>
      <w:pPr>
        <w:pStyle w:val="43"/>
        <w:ind w:left="560" w:firstLine="0" w:firstLineChars="0"/>
        <w:contextualSpacing/>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52036323"/>
      <w:bookmarkStart w:id="2" w:name="_Toc520455380"/>
      <w:bookmarkStart w:id="3" w:name="_Toc418004672"/>
      <w:r>
        <w:rPr>
          <w:sz w:val="24"/>
          <w:szCs w:val="24"/>
        </w:rPr>
        <w:t xml:space="preserve"> </w:t>
      </w:r>
      <w:bookmarkEnd w:id="1"/>
      <w:bookmarkEnd w:id="2"/>
      <w:bookmarkEnd w:id="3"/>
      <w:bookmarkStart w:id="4" w:name="_Toc52036324"/>
    </w:p>
    <w:p>
      <w:pPr>
        <w:rPr>
          <w:sz w:val="24"/>
          <w:szCs w:val="24"/>
        </w:rPr>
      </w:pPr>
      <w:r>
        <w:rPr>
          <w:sz w:val="24"/>
          <w:szCs w:val="24"/>
        </w:rPr>
        <w:br w:type="page"/>
      </w:r>
    </w:p>
    <w:p>
      <w:pPr>
        <w:widowControl/>
        <w:spacing w:line="360" w:lineRule="auto"/>
        <w:jc w:val="center"/>
        <w:rPr>
          <w:rFonts w:ascii="Times New Roman" w:hAnsi="Times New Roman"/>
          <w:b/>
          <w:kern w:val="0"/>
          <w:sz w:val="24"/>
          <w:szCs w:val="28"/>
        </w:rPr>
      </w:pPr>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比选项目技术、服务、及其他商务要求</w:t>
      </w:r>
      <w:bookmarkEnd w:id="4"/>
    </w:p>
    <w:p>
      <w:pPr>
        <w:spacing w:line="360" w:lineRule="auto"/>
        <w:rPr>
          <w:rFonts w:hint="eastAsia" w:ascii="宋体" w:hAnsi="宋体" w:eastAsia="宋体" w:cs="宋体"/>
          <w:sz w:val="24"/>
          <w:szCs w:val="24"/>
          <w:lang w:eastAsia="zh-Hans"/>
        </w:rPr>
      </w:pPr>
      <w:r>
        <w:rPr>
          <w:rFonts w:hint="eastAsia" w:asciiTheme="minorEastAsia" w:hAnsiTheme="minorEastAsia" w:eastAsiaTheme="minorEastAsia"/>
          <w:b/>
          <w:kern w:val="0"/>
          <w:sz w:val="28"/>
          <w:szCs w:val="28"/>
          <w:lang w:eastAsia="zh-CN"/>
        </w:rPr>
        <w:t>一、技术参数及要求</w:t>
      </w:r>
      <w:bookmarkStart w:id="5" w:name="_Toc233048245"/>
      <w:bookmarkStart w:id="6" w:name="_Toc350964160"/>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4"/>
          <w:szCs w:val="24"/>
        </w:rPr>
      </w:pPr>
      <w:r>
        <w:rPr>
          <w:rFonts w:hint="eastAsia" w:ascii="宋体" w:hAnsi="宋体" w:eastAsia="宋体" w:cs="宋体"/>
          <w:b/>
          <w:bCs/>
          <w:color w:val="auto"/>
          <w:kern w:val="2"/>
          <w:sz w:val="24"/>
          <w:szCs w:val="24"/>
          <w:lang w:val="en-US" w:eastAsia="zh-CN" w:bidi="ar-SA"/>
        </w:rPr>
        <w:t>第0</w:t>
      </w:r>
      <w:r>
        <w:rPr>
          <w:rFonts w:hint="eastAsia" w:ascii="宋体" w:hAnsi="宋体" w:cs="宋体"/>
          <w:b/>
          <w:bCs/>
          <w:color w:val="auto"/>
          <w:kern w:val="2"/>
          <w:sz w:val="24"/>
          <w:szCs w:val="24"/>
          <w:lang w:val="en-US" w:eastAsia="zh-CN" w:bidi="ar-SA"/>
        </w:rPr>
        <w:t>1</w:t>
      </w:r>
      <w:r>
        <w:rPr>
          <w:rFonts w:hint="eastAsia" w:ascii="宋体" w:hAnsi="宋体" w:eastAsia="宋体" w:cs="宋体"/>
          <w:b/>
          <w:bCs/>
          <w:color w:val="auto"/>
          <w:kern w:val="2"/>
          <w:sz w:val="24"/>
          <w:szCs w:val="24"/>
          <w:lang w:val="en-US" w:eastAsia="zh-CN" w:bidi="ar-SA"/>
        </w:rPr>
        <w:t xml:space="preserve">包 </w:t>
      </w:r>
      <w:r>
        <w:rPr>
          <w:rFonts w:hint="eastAsia" w:ascii="宋体" w:hAnsi="宋体" w:cs="宋体"/>
          <w:b/>
          <w:bCs/>
          <w:color w:val="auto"/>
          <w:kern w:val="2"/>
          <w:sz w:val="24"/>
          <w:szCs w:val="24"/>
          <w:lang w:val="en-US" w:eastAsia="zh-CN" w:bidi="ar-SA"/>
        </w:rPr>
        <w:t>精子质量分析仪</w:t>
      </w:r>
    </w:p>
    <w:p>
      <w:pPr>
        <w:widowControl/>
        <w:spacing w:line="360" w:lineRule="exact"/>
        <w:jc w:val="left"/>
        <w:rPr>
          <w:rFonts w:ascii="宋体" w:hAnsi="宋体"/>
          <w:b/>
          <w:sz w:val="24"/>
          <w:szCs w:val="24"/>
        </w:rPr>
      </w:pPr>
      <w:r>
        <w:rPr>
          <w:rFonts w:hint="eastAsia" w:ascii="宋体" w:hAnsi="宋体"/>
          <w:b/>
          <w:sz w:val="24"/>
          <w:szCs w:val="24"/>
        </w:rPr>
        <w:t>一、总体要求</w:t>
      </w:r>
    </w:p>
    <w:p>
      <w:pPr>
        <w:widowControl/>
        <w:spacing w:line="360" w:lineRule="exact"/>
        <w:jc w:val="left"/>
        <w:rPr>
          <w:rFonts w:ascii="宋体" w:hAnsi="宋体"/>
          <w:color w:val="FF0000"/>
          <w:sz w:val="24"/>
          <w:szCs w:val="24"/>
        </w:rPr>
      </w:pPr>
      <w:r>
        <w:rPr>
          <w:rFonts w:hint="eastAsia" w:ascii="宋体" w:hAnsi="宋体"/>
          <w:sz w:val="24"/>
          <w:szCs w:val="24"/>
        </w:rPr>
        <w:t>1、医疗器械产品注册证标明的产品适用范围至少包含浓度、活力（动力）、形态等分析功能；</w:t>
      </w:r>
    </w:p>
    <w:p>
      <w:pPr>
        <w:pStyle w:val="73"/>
        <w:rPr>
          <w:rFonts w:hAnsi="宋体"/>
          <w:sz w:val="24"/>
          <w:szCs w:val="24"/>
        </w:rPr>
      </w:pPr>
      <w:r>
        <w:rPr>
          <w:rFonts w:hint="eastAsia" w:hAnsi="宋体"/>
          <w:sz w:val="24"/>
          <w:szCs w:val="24"/>
        </w:rPr>
        <w:t>2、具备WHO5精液检测标准分析流程，自动对比两份标本，生成可信区间表并自动匹配；</w:t>
      </w:r>
    </w:p>
    <w:p>
      <w:pPr>
        <w:pStyle w:val="73"/>
        <w:rPr>
          <w:rFonts w:hAnsi="宋体" w:cs="Times New Roman"/>
          <w:color w:val="auto"/>
          <w:kern w:val="2"/>
          <w:sz w:val="24"/>
          <w:szCs w:val="24"/>
        </w:rPr>
      </w:pPr>
      <w:r>
        <w:rPr>
          <w:rFonts w:hint="eastAsia" w:hAnsi="宋体"/>
          <w:sz w:val="24"/>
          <w:szCs w:val="24"/>
        </w:rPr>
        <w:t>3、</w:t>
      </w:r>
      <w:r>
        <w:rPr>
          <w:rFonts w:hint="eastAsia" w:hAnsi="宋体" w:cs="Times New Roman"/>
          <w:kern w:val="2"/>
          <w:sz w:val="24"/>
          <w:szCs w:val="24"/>
        </w:rPr>
        <w:t>计数池模块可同时放置</w:t>
      </w:r>
      <w:r>
        <w:rPr>
          <w:rFonts w:hAnsi="宋体" w:cs="Times New Roman"/>
          <w:kern w:val="2"/>
          <w:sz w:val="24"/>
          <w:szCs w:val="24"/>
        </w:rPr>
        <w:t>1</w:t>
      </w:r>
      <w:r>
        <w:rPr>
          <w:rFonts w:hint="eastAsia" w:hAnsi="宋体" w:cs="Times New Roman"/>
          <w:kern w:val="2"/>
          <w:sz w:val="24"/>
          <w:szCs w:val="24"/>
        </w:rPr>
        <w:t>个标准玻片</w:t>
      </w:r>
      <w:r>
        <w:rPr>
          <w:rFonts w:hint="eastAsia" w:hAnsi="宋体" w:cs="Times New Roman"/>
          <w:color w:val="7030A0"/>
          <w:kern w:val="2"/>
          <w:sz w:val="24"/>
          <w:szCs w:val="24"/>
        </w:rPr>
        <w:t>；</w:t>
      </w:r>
    </w:p>
    <w:p>
      <w:pPr>
        <w:widowControl/>
        <w:spacing w:line="360" w:lineRule="exact"/>
        <w:jc w:val="left"/>
        <w:rPr>
          <w:rFonts w:ascii="宋体" w:hAnsi="宋体"/>
          <w:b/>
          <w:sz w:val="24"/>
          <w:szCs w:val="24"/>
        </w:rPr>
      </w:pPr>
      <w:r>
        <w:rPr>
          <w:rFonts w:hint="eastAsia" w:ascii="宋体" w:hAnsi="宋体"/>
          <w:b/>
          <w:sz w:val="24"/>
          <w:szCs w:val="24"/>
        </w:rPr>
        <w:t>二、浓度活力分析</w:t>
      </w:r>
    </w:p>
    <w:p>
      <w:pPr>
        <w:widowControl/>
        <w:spacing w:line="360" w:lineRule="exact"/>
        <w:jc w:val="left"/>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、采用 WHO《人类精液检查与处理实验室手册》（第五版）推荐的</w:t>
      </w:r>
      <w:r>
        <w:rPr>
          <w:rFonts w:hint="eastAsia" w:ascii="宋体" w:hAnsi="宋体"/>
          <w:color w:val="000000"/>
          <w:sz w:val="24"/>
          <w:szCs w:val="24"/>
        </w:rPr>
        <w:t>相差技术，一键分析正相差显微镜下头部呈亮点的精子，</w:t>
      </w:r>
      <w:r>
        <w:rPr>
          <w:rFonts w:hint="eastAsia" w:ascii="宋体" w:hAnsi="宋体"/>
          <w:sz w:val="24"/>
          <w:szCs w:val="24"/>
        </w:rPr>
        <w:t>精子个数捕捉率误差≤±</w:t>
      </w:r>
      <w:r>
        <w:rPr>
          <w:rFonts w:ascii="宋体" w:hAnsi="宋体"/>
          <w:sz w:val="24"/>
          <w:szCs w:val="24"/>
        </w:rPr>
        <w:t>4</w:t>
      </w:r>
      <w:r>
        <w:rPr>
          <w:rFonts w:hint="eastAsia" w:ascii="宋体" w:hAnsi="宋体"/>
          <w:sz w:val="24"/>
          <w:szCs w:val="24"/>
        </w:rPr>
        <w:t>%；</w:t>
      </w:r>
    </w:p>
    <w:p>
      <w:pPr>
        <w:widowControl/>
        <w:spacing w:line="360" w:lineRule="exact"/>
        <w:jc w:val="left"/>
        <w:rPr>
          <w:rFonts w:ascii="宋体" w:hAnsi="宋体"/>
          <w:sz w:val="24"/>
          <w:szCs w:val="24"/>
        </w:rPr>
      </w:pPr>
      <w:r>
        <w:rPr>
          <w:rFonts w:ascii="宋体" w:hAnsi="宋体"/>
          <w:sz w:val="24"/>
          <w:szCs w:val="24"/>
        </w:rPr>
        <w:t>2</w:t>
      </w:r>
      <w:r>
        <w:rPr>
          <w:rFonts w:hint="eastAsia" w:ascii="宋体" w:hAnsi="宋体"/>
          <w:sz w:val="24"/>
          <w:szCs w:val="24"/>
        </w:rPr>
        <w:t>、活力浓度检测项目：被检精子数 、精子浓度、精子总数、 总活力百分率 、PR百分率、 NP百分率、 IM百分率、 PR浓度、 PR精子总数等；</w:t>
      </w:r>
    </w:p>
    <w:p>
      <w:pPr>
        <w:widowControl/>
        <w:spacing w:line="360" w:lineRule="exact"/>
        <w:jc w:val="left"/>
        <w:rPr>
          <w:rFonts w:ascii="宋体" w:hAnsi="宋体"/>
          <w:color w:val="FF0000"/>
          <w:sz w:val="24"/>
          <w:szCs w:val="24"/>
        </w:rPr>
      </w:pPr>
      <w:r>
        <w:rPr>
          <w:rFonts w:hint="eastAsia" w:ascii="宋体" w:hAnsi="宋体"/>
          <w:sz w:val="24"/>
          <w:szCs w:val="24"/>
        </w:rPr>
        <w:t>3、精子尾部识别功能，可识别过滤精液中的杂质、圆细胞、上皮细胞、凝集区域，提高检测精度；</w:t>
      </w:r>
    </w:p>
    <w:p>
      <w:pPr>
        <w:widowControl/>
        <w:spacing w:line="360" w:lineRule="exact"/>
        <w:jc w:val="left"/>
        <w:rPr>
          <w:rFonts w:ascii="宋体" w:hAnsi="宋体"/>
          <w:sz w:val="24"/>
          <w:szCs w:val="24"/>
        </w:rPr>
      </w:pPr>
      <w:r>
        <w:rPr>
          <w:rFonts w:hint="eastAsia" w:ascii="宋体" w:hAnsi="宋体"/>
          <w:sz w:val="24"/>
          <w:szCs w:val="24"/>
        </w:rPr>
        <w:t>▲</w:t>
      </w:r>
      <w:r>
        <w:rPr>
          <w:rFonts w:hint="eastAsia" w:ascii="宋体" w:hAnsi="宋体"/>
          <w:color w:val="000000"/>
          <w:sz w:val="24"/>
          <w:szCs w:val="24"/>
        </w:rPr>
        <w:t>4、单视野检测时间</w:t>
      </w:r>
      <w:r>
        <w:rPr>
          <w:rFonts w:hint="eastAsia" w:ascii="宋体" w:hAnsi="宋体"/>
          <w:color w:val="7030A0"/>
          <w:sz w:val="24"/>
          <w:szCs w:val="24"/>
        </w:rPr>
        <w:t>＜</w:t>
      </w:r>
      <w:r>
        <w:rPr>
          <w:rFonts w:hint="eastAsia" w:ascii="宋体" w:hAnsi="宋体"/>
          <w:sz w:val="24"/>
          <w:szCs w:val="24"/>
        </w:rPr>
        <w:t>1</w:t>
      </w:r>
      <w:r>
        <w:rPr>
          <w:rFonts w:ascii="宋体" w:hAnsi="宋体"/>
          <w:sz w:val="24"/>
          <w:szCs w:val="24"/>
        </w:rPr>
        <w:t>.2</w:t>
      </w:r>
      <w:r>
        <w:rPr>
          <w:rFonts w:hint="eastAsia" w:ascii="宋体" w:hAnsi="宋体"/>
          <w:sz w:val="24"/>
          <w:szCs w:val="24"/>
        </w:rPr>
        <w:t>S</w:t>
      </w:r>
      <w:r>
        <w:rPr>
          <w:rFonts w:hint="eastAsia" w:ascii="宋体" w:hAnsi="宋体"/>
          <w:color w:val="7030A0"/>
          <w:sz w:val="24"/>
          <w:szCs w:val="24"/>
        </w:rPr>
        <w:t>；</w:t>
      </w:r>
    </w:p>
    <w:p>
      <w:pPr>
        <w:widowControl/>
        <w:spacing w:line="360" w:lineRule="exact"/>
        <w:jc w:val="left"/>
        <w:rPr>
          <w:rFonts w:ascii="宋体" w:hAnsi="宋体"/>
          <w:color w:val="FF0000"/>
          <w:sz w:val="24"/>
          <w:szCs w:val="24"/>
        </w:rPr>
      </w:pPr>
      <w:r>
        <w:rPr>
          <w:rFonts w:hint="eastAsia" w:ascii="宋体" w:hAnsi="宋体"/>
          <w:sz w:val="24"/>
          <w:szCs w:val="24"/>
        </w:rPr>
        <w:t>▲5、精子活力分析前向运动P</w:t>
      </w:r>
      <w:r>
        <w:rPr>
          <w:rFonts w:ascii="宋体" w:hAnsi="宋体"/>
          <w:sz w:val="24"/>
          <w:szCs w:val="24"/>
        </w:rPr>
        <w:t>R</w:t>
      </w:r>
      <w:r>
        <w:rPr>
          <w:rFonts w:hint="eastAsia" w:ascii="宋体" w:hAnsi="宋体"/>
          <w:sz w:val="24"/>
          <w:szCs w:val="24"/>
        </w:rPr>
        <w:t>符合率≥</w:t>
      </w:r>
      <w:r>
        <w:rPr>
          <w:rFonts w:ascii="宋体" w:hAnsi="宋体"/>
          <w:sz w:val="24"/>
          <w:szCs w:val="24"/>
        </w:rPr>
        <w:t>95</w:t>
      </w:r>
      <w:r>
        <w:rPr>
          <w:rFonts w:hint="eastAsia" w:ascii="宋体" w:hAnsi="宋体"/>
          <w:sz w:val="24"/>
          <w:szCs w:val="24"/>
        </w:rPr>
        <w:t>%，非前向运动</w:t>
      </w:r>
      <w:r>
        <w:rPr>
          <w:rFonts w:ascii="宋体" w:hAnsi="宋体"/>
          <w:sz w:val="24"/>
          <w:szCs w:val="24"/>
        </w:rPr>
        <w:t>NP</w:t>
      </w:r>
      <w:r>
        <w:rPr>
          <w:rFonts w:hint="eastAsia" w:ascii="宋体" w:hAnsi="宋体"/>
          <w:sz w:val="24"/>
          <w:szCs w:val="24"/>
        </w:rPr>
        <w:t>符合率≥</w:t>
      </w:r>
      <w:r>
        <w:rPr>
          <w:rFonts w:ascii="宋体" w:hAnsi="宋体"/>
          <w:sz w:val="24"/>
          <w:szCs w:val="24"/>
        </w:rPr>
        <w:t>90</w:t>
      </w:r>
      <w:r>
        <w:rPr>
          <w:rFonts w:hint="eastAsia" w:ascii="宋体" w:hAnsi="宋体"/>
          <w:sz w:val="24"/>
          <w:szCs w:val="24"/>
        </w:rPr>
        <w:t>%，不活动精子I</w:t>
      </w:r>
      <w:r>
        <w:rPr>
          <w:rFonts w:ascii="宋体" w:hAnsi="宋体"/>
          <w:sz w:val="24"/>
          <w:szCs w:val="24"/>
        </w:rPr>
        <w:t>M</w:t>
      </w:r>
      <w:r>
        <w:rPr>
          <w:rFonts w:hint="eastAsia" w:ascii="宋体" w:hAnsi="宋体"/>
          <w:sz w:val="24"/>
          <w:szCs w:val="24"/>
        </w:rPr>
        <w:t>符合率≥9</w:t>
      </w:r>
      <w:r>
        <w:rPr>
          <w:rFonts w:ascii="宋体" w:hAnsi="宋体"/>
          <w:sz w:val="24"/>
          <w:szCs w:val="24"/>
        </w:rPr>
        <w:t>8</w:t>
      </w:r>
      <w:r>
        <w:rPr>
          <w:rFonts w:hint="eastAsia" w:ascii="宋体" w:hAnsi="宋体"/>
          <w:sz w:val="24"/>
          <w:szCs w:val="24"/>
        </w:rPr>
        <w:t>%；</w:t>
      </w:r>
    </w:p>
    <w:p>
      <w:pPr>
        <w:spacing w:line="360" w:lineRule="exact"/>
        <w:rPr>
          <w:rFonts w:ascii="宋体" w:hAnsi="宋体"/>
          <w:sz w:val="24"/>
          <w:szCs w:val="24"/>
        </w:rPr>
      </w:pPr>
      <w:r>
        <w:rPr>
          <w:rFonts w:ascii="宋体" w:hAnsi="宋体"/>
          <w:sz w:val="24"/>
          <w:szCs w:val="24"/>
        </w:rPr>
        <w:t>6</w:t>
      </w:r>
      <w:r>
        <w:rPr>
          <w:rFonts w:hint="eastAsia" w:ascii="宋体" w:hAnsi="宋体"/>
          <w:sz w:val="24"/>
          <w:szCs w:val="24"/>
        </w:rPr>
        <w:t>、可显示每个精子的运动参数，可准确修改任何一个精子的运动类型，支持批量选择及快捷键操作；</w:t>
      </w:r>
    </w:p>
    <w:p>
      <w:pPr>
        <w:spacing w:line="360" w:lineRule="exact"/>
        <w:rPr>
          <w:rFonts w:ascii="宋体" w:hAnsi="宋体"/>
          <w:color w:val="FF0000"/>
          <w:sz w:val="24"/>
          <w:szCs w:val="24"/>
        </w:rPr>
      </w:pPr>
      <w:r>
        <w:rPr>
          <w:rFonts w:ascii="宋体" w:hAnsi="宋体"/>
          <w:sz w:val="24"/>
          <w:szCs w:val="24"/>
        </w:rPr>
        <w:t>7</w:t>
      </w:r>
      <w:r>
        <w:rPr>
          <w:rFonts w:hint="eastAsia" w:ascii="宋体" w:hAnsi="宋体"/>
          <w:sz w:val="24"/>
          <w:szCs w:val="24"/>
        </w:rPr>
        <w:t>、软件界内置100μmⅹ100μm计数网格，便于质控校验；</w:t>
      </w:r>
      <w:bookmarkStart w:id="7" w:name="_Hlk44322422"/>
    </w:p>
    <w:p>
      <w:pPr>
        <w:spacing w:line="360" w:lineRule="exact"/>
        <w:rPr>
          <w:rFonts w:ascii="宋体" w:hAnsi="宋体"/>
          <w:color w:val="7030A0"/>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、病例加载后，在当前分析界面可显示该病例前一次检测结果，可快速对照前后两次检测结果</w:t>
      </w:r>
      <w:bookmarkEnd w:id="7"/>
      <w:r>
        <w:rPr>
          <w:rFonts w:hint="eastAsia" w:ascii="宋体" w:hAnsi="宋体"/>
          <w:sz w:val="24"/>
          <w:szCs w:val="24"/>
        </w:rPr>
        <w:t>；</w:t>
      </w:r>
    </w:p>
    <w:p>
      <w:pPr>
        <w:spacing w:line="360" w:lineRule="exact"/>
        <w:rPr>
          <w:rFonts w:ascii="宋体" w:hAnsi="宋体"/>
          <w:b/>
          <w:sz w:val="24"/>
          <w:szCs w:val="24"/>
        </w:rPr>
      </w:pPr>
      <w:r>
        <w:rPr>
          <w:rFonts w:ascii="宋体" w:hAnsi="宋体"/>
          <w:b/>
          <w:sz w:val="24"/>
          <w:szCs w:val="24"/>
        </w:rPr>
        <w:t>三、形态学分析</w:t>
      </w:r>
    </w:p>
    <w:p>
      <w:pPr>
        <w:widowControl/>
        <w:spacing w:line="360" w:lineRule="exact"/>
        <w:jc w:val="left"/>
        <w:rPr>
          <w:rFonts w:ascii="宋体" w:hAnsi="宋体"/>
          <w:color w:val="FF0000"/>
          <w:sz w:val="24"/>
          <w:szCs w:val="24"/>
        </w:rPr>
      </w:pPr>
      <w:r>
        <w:rPr>
          <w:rFonts w:hint="eastAsia" w:ascii="宋体" w:hAnsi="宋体"/>
          <w:sz w:val="24"/>
          <w:szCs w:val="24"/>
        </w:rPr>
        <w:t>1、具备自动分析精子形态学功能，能识别分析精子头部、中段、主段、过多残留胞浆，并自动测量并显示每个精子的长度、宽度、周长、顶体面积、后区面积、椭圆率、顶体比率、伸展度、对称度、褶皱度参数等；</w:t>
      </w:r>
    </w:p>
    <w:p>
      <w:pPr>
        <w:widowControl/>
        <w:spacing w:line="360" w:lineRule="exact"/>
        <w:jc w:val="left"/>
        <w:rPr>
          <w:rFonts w:ascii="宋体" w:hAnsi="宋体"/>
          <w:color w:val="FF0000"/>
          <w:sz w:val="24"/>
          <w:szCs w:val="24"/>
        </w:rPr>
      </w:pPr>
      <w:r>
        <w:rPr>
          <w:rFonts w:hint="eastAsia" w:ascii="宋体" w:hAnsi="宋体"/>
          <w:sz w:val="24"/>
          <w:szCs w:val="24"/>
        </w:rPr>
        <w:t>2、检</w:t>
      </w:r>
      <w:r>
        <w:rPr>
          <w:rFonts w:hint="eastAsia" w:ascii="宋体" w:hAnsi="宋体"/>
          <w:color w:val="000000"/>
          <w:sz w:val="24"/>
          <w:szCs w:val="24"/>
        </w:rPr>
        <w:t>测内容包括：正常精子形态率、异常精子形态率、精子头部异常率（H%）、精子中段异常率（M%）、精子主段异常率（P%）、过多残留胞浆率异常率（C%）精子畸形指数（SDI）、畸形精子指数（TZI）等；</w:t>
      </w:r>
    </w:p>
    <w:p>
      <w:pPr>
        <w:widowControl/>
        <w:spacing w:line="360" w:lineRule="exact"/>
        <w:jc w:val="left"/>
        <w:rPr>
          <w:rFonts w:ascii="宋体" w:hAnsi="宋体"/>
          <w:sz w:val="24"/>
          <w:szCs w:val="24"/>
        </w:rPr>
      </w:pPr>
      <w:r>
        <w:rPr>
          <w:rFonts w:hint="eastAsia" w:ascii="宋体" w:hAnsi="宋体"/>
          <w:sz w:val="24"/>
          <w:szCs w:val="24"/>
        </w:rPr>
        <w:t>3、</w:t>
      </w:r>
      <w:r>
        <w:rPr>
          <w:rFonts w:hint="eastAsia" w:ascii="宋体" w:hAnsi="宋体" w:cs="宋体"/>
          <w:color w:val="000000"/>
          <w:kern w:val="0"/>
          <w:sz w:val="24"/>
          <w:szCs w:val="24"/>
        </w:rPr>
        <w:t>系统可适用</w:t>
      </w:r>
      <w:r>
        <w:rPr>
          <w:rFonts w:ascii="宋体" w:hAnsi="宋体" w:cs="宋体"/>
          <w:color w:val="000000"/>
          <w:kern w:val="0"/>
          <w:sz w:val="24"/>
          <w:szCs w:val="24"/>
        </w:rPr>
        <w:t>快速染色法</w:t>
      </w:r>
      <w:r>
        <w:rPr>
          <w:rFonts w:hint="eastAsia" w:ascii="宋体" w:hAnsi="宋体" w:cs="宋体"/>
          <w:color w:val="000000"/>
          <w:kern w:val="0"/>
          <w:sz w:val="24"/>
          <w:szCs w:val="24"/>
        </w:rPr>
        <w:t>、</w:t>
      </w:r>
      <w:r>
        <w:rPr>
          <w:rFonts w:ascii="宋体" w:hAnsi="宋体" w:cs="宋体"/>
          <w:color w:val="000000"/>
          <w:kern w:val="0"/>
          <w:sz w:val="24"/>
          <w:szCs w:val="24"/>
        </w:rPr>
        <w:t>瑞吉氏染色</w:t>
      </w:r>
      <w:r>
        <w:rPr>
          <w:rFonts w:hint="eastAsia" w:ascii="宋体" w:hAnsi="宋体" w:cs="宋体"/>
          <w:color w:val="000000"/>
          <w:kern w:val="0"/>
          <w:sz w:val="24"/>
          <w:szCs w:val="24"/>
        </w:rPr>
        <w:t>、改良巴氏等多种WHO第五版推荐使用的染色方法，并</w:t>
      </w:r>
      <w:r>
        <w:rPr>
          <w:rFonts w:hint="eastAsia" w:ascii="宋体" w:hAnsi="宋体"/>
          <w:sz w:val="24"/>
          <w:szCs w:val="24"/>
        </w:rPr>
        <w:t>内置精子判定参数；</w:t>
      </w:r>
    </w:p>
    <w:p>
      <w:pPr>
        <w:widowControl/>
        <w:spacing w:line="360" w:lineRule="exact"/>
        <w:jc w:val="left"/>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、精子形态个数分析符合率≥</w:t>
      </w:r>
      <w:r>
        <w:rPr>
          <w:rFonts w:ascii="宋体" w:hAnsi="宋体"/>
          <w:sz w:val="24"/>
          <w:szCs w:val="24"/>
        </w:rPr>
        <w:t>95</w:t>
      </w:r>
      <w:r>
        <w:rPr>
          <w:rFonts w:hint="eastAsia" w:ascii="宋体" w:hAnsi="宋体"/>
          <w:sz w:val="24"/>
          <w:szCs w:val="24"/>
        </w:rPr>
        <w:t>%，精子正常形态分析符合率≥</w:t>
      </w:r>
      <w:r>
        <w:rPr>
          <w:rFonts w:ascii="宋体" w:hAnsi="宋体"/>
          <w:sz w:val="24"/>
          <w:szCs w:val="24"/>
        </w:rPr>
        <w:t>98</w:t>
      </w:r>
      <w:r>
        <w:rPr>
          <w:rFonts w:hint="eastAsia" w:ascii="宋体" w:hAnsi="宋体"/>
          <w:sz w:val="24"/>
          <w:szCs w:val="24"/>
        </w:rPr>
        <w:t>%；</w:t>
      </w:r>
    </w:p>
    <w:p>
      <w:pPr>
        <w:widowControl/>
        <w:spacing w:line="360" w:lineRule="exact"/>
        <w:jc w:val="left"/>
        <w:rPr>
          <w:rFonts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、捕获精子形态学图像，每个视野捕获一张，最多捕获400个视野；</w:t>
      </w:r>
    </w:p>
    <w:p>
      <w:pPr>
        <w:widowControl/>
        <w:spacing w:line="360" w:lineRule="exact"/>
        <w:jc w:val="left"/>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b/>
          <w:bCs/>
          <w:color w:val="000000"/>
          <w:sz w:val="24"/>
          <w:szCs w:val="24"/>
        </w:rPr>
        <w:t>、</w:t>
      </w:r>
      <w:r>
        <w:rPr>
          <w:rFonts w:hint="eastAsia" w:ascii="宋体" w:hAnsi="宋体"/>
          <w:sz w:val="24"/>
          <w:szCs w:val="24"/>
        </w:rPr>
        <w:t>形态学分析功能必须提供两家或以上权威临床机构出具临床试验报告，确保形态学数据准确；</w:t>
      </w:r>
    </w:p>
    <w:p>
      <w:pPr>
        <w:widowControl/>
        <w:spacing w:line="360" w:lineRule="exact"/>
        <w:jc w:val="left"/>
        <w:rPr>
          <w:rFonts w:ascii="宋体" w:hAnsi="宋体"/>
          <w:sz w:val="24"/>
          <w:szCs w:val="24"/>
        </w:rPr>
      </w:pPr>
      <w:r>
        <w:rPr>
          <w:rFonts w:ascii="宋体" w:hAnsi="宋体"/>
          <w:sz w:val="24"/>
          <w:szCs w:val="24"/>
        </w:rPr>
        <w:t>7</w:t>
      </w:r>
      <w:r>
        <w:rPr>
          <w:rFonts w:hint="eastAsia" w:ascii="宋体" w:hAnsi="宋体"/>
          <w:sz w:val="24"/>
          <w:szCs w:val="24"/>
        </w:rPr>
        <w:t>、具备形态学整图拼接功能，显示精子分析参数，并可实施缩放；</w:t>
      </w:r>
    </w:p>
    <w:p>
      <w:pPr>
        <w:spacing w:line="360" w:lineRule="exact"/>
        <w:rPr>
          <w:rFonts w:ascii="宋体" w:hAnsi="宋体"/>
          <w:sz w:val="24"/>
          <w:szCs w:val="24"/>
        </w:rPr>
      </w:pPr>
      <w:r>
        <w:rPr>
          <w:rFonts w:ascii="宋体" w:hAnsi="宋体"/>
          <w:sz w:val="24"/>
          <w:szCs w:val="24"/>
        </w:rPr>
        <w:t>8、具备</w:t>
      </w:r>
      <w:r>
        <w:rPr>
          <w:rFonts w:hint="eastAsia" w:ascii="宋体" w:hAnsi="宋体"/>
          <w:sz w:val="24"/>
          <w:szCs w:val="24"/>
        </w:rPr>
        <w:t>整图、多图、单图三种</w:t>
      </w:r>
      <w:r>
        <w:rPr>
          <w:rFonts w:ascii="宋体" w:hAnsi="宋体"/>
          <w:sz w:val="24"/>
          <w:szCs w:val="24"/>
        </w:rPr>
        <w:t>审核</w:t>
      </w:r>
      <w:r>
        <w:rPr>
          <w:rFonts w:hint="eastAsia" w:ascii="宋体" w:hAnsi="宋体"/>
          <w:sz w:val="24"/>
          <w:szCs w:val="24"/>
        </w:rPr>
        <w:t>模式</w:t>
      </w:r>
      <w:r>
        <w:rPr>
          <w:rFonts w:ascii="宋体" w:hAnsi="宋体"/>
          <w:sz w:val="24"/>
          <w:szCs w:val="24"/>
        </w:rPr>
        <w:t>，可对检测的结果进行人工修正后，批量打印</w:t>
      </w:r>
      <w:r>
        <w:rPr>
          <w:rFonts w:hint="eastAsia" w:ascii="宋体" w:hAnsi="宋体"/>
          <w:sz w:val="24"/>
          <w:szCs w:val="24"/>
        </w:rPr>
        <w:t>；</w:t>
      </w:r>
    </w:p>
    <w:p>
      <w:pPr>
        <w:spacing w:line="360" w:lineRule="exact"/>
        <w:rPr>
          <w:rFonts w:ascii="宋体" w:hAnsi="宋体"/>
          <w:b/>
          <w:sz w:val="24"/>
          <w:szCs w:val="24"/>
        </w:rPr>
      </w:pPr>
      <w:r>
        <w:rPr>
          <w:rFonts w:hint="eastAsia" w:ascii="宋体" w:hAnsi="宋体"/>
          <w:b/>
          <w:sz w:val="24"/>
          <w:szCs w:val="24"/>
        </w:rPr>
        <w:t>四、质量控制</w:t>
      </w:r>
    </w:p>
    <w:p>
      <w:pPr>
        <w:spacing w:line="360" w:lineRule="exact"/>
        <w:rPr>
          <w:rFonts w:ascii="宋体" w:hAnsi="宋体"/>
          <w:color w:val="FF0000"/>
          <w:sz w:val="24"/>
          <w:szCs w:val="24"/>
        </w:rPr>
      </w:pPr>
      <w:r>
        <w:rPr>
          <w:rFonts w:hint="eastAsia" w:ascii="宋体" w:hAnsi="宋体"/>
          <w:sz w:val="24"/>
          <w:szCs w:val="24"/>
        </w:rPr>
        <w:t>1、质控功能包含a、取样误差模块，b、自身差异模块（浓度，活动率，形态学，存活率4个子功能），c、Xbar和Sbar模块，d、人员差异模块（Bland,Youdon,双因素方差分析3个子功能）、e、月均值模块，f、室内质控模块，在导入实验室数据后实时生成相应的质控图表；</w:t>
      </w:r>
    </w:p>
    <w:p>
      <w:pPr>
        <w:spacing w:line="360" w:lineRule="exact"/>
        <w:rPr>
          <w:rFonts w:ascii="宋体" w:hAnsi="宋体"/>
          <w:color w:val="FF0000"/>
          <w:sz w:val="24"/>
          <w:szCs w:val="24"/>
        </w:rPr>
      </w:pPr>
      <w:r>
        <w:rPr>
          <w:rFonts w:ascii="宋体" w:hAnsi="宋体"/>
          <w:sz w:val="24"/>
          <w:szCs w:val="24"/>
        </w:rPr>
        <w:t>2</w:t>
      </w:r>
      <w:r>
        <w:rPr>
          <w:rFonts w:hint="eastAsia" w:ascii="宋体" w:hAnsi="宋体"/>
          <w:sz w:val="24"/>
          <w:szCs w:val="24"/>
        </w:rPr>
        <w:t>、具备辅助诊断功能，对取样-取精时间轴、温度、对比分析、可信区间验证等WHO5精液检测要求的诊断项，根据WHO5标准自动展示辅助诊断结果；</w:t>
      </w:r>
    </w:p>
    <w:p>
      <w:pPr>
        <w:spacing w:line="360" w:lineRule="exact"/>
        <w:rPr>
          <w:rFonts w:ascii="宋体" w:hAnsi="宋体"/>
          <w:b/>
          <w:sz w:val="24"/>
          <w:szCs w:val="24"/>
        </w:rPr>
      </w:pPr>
      <w:r>
        <w:rPr>
          <w:rFonts w:hint="eastAsia" w:ascii="宋体" w:hAnsi="宋体"/>
          <w:b/>
          <w:sz w:val="24"/>
          <w:szCs w:val="24"/>
        </w:rPr>
        <w:t>五、数据管理</w:t>
      </w:r>
    </w:p>
    <w:p>
      <w:pPr>
        <w:spacing w:line="360" w:lineRule="exact"/>
        <w:rPr>
          <w:rFonts w:ascii="宋体" w:hAnsi="宋体"/>
          <w:b/>
          <w:color w:val="FF0000"/>
          <w:sz w:val="24"/>
          <w:szCs w:val="24"/>
        </w:rPr>
      </w:pPr>
      <w:r>
        <w:rPr>
          <w:rFonts w:hint="eastAsia" w:ascii="宋体" w:hAnsi="宋体"/>
          <w:sz w:val="24"/>
          <w:szCs w:val="24"/>
        </w:rPr>
        <w:t>1、采用Microsoft SQL Sever数据库，且程序内置备份还原功能，确保LIS对接效率和数据安全；</w:t>
      </w:r>
    </w:p>
    <w:p>
      <w:pPr>
        <w:spacing w:line="360" w:lineRule="exact"/>
        <w:rPr>
          <w:rFonts w:ascii="宋体" w:hAnsi="宋体"/>
          <w:sz w:val="24"/>
          <w:szCs w:val="24"/>
        </w:rPr>
      </w:pPr>
      <w:r>
        <w:rPr>
          <w:rFonts w:hint="eastAsia" w:ascii="宋体" w:hAnsi="宋体"/>
          <w:sz w:val="24"/>
          <w:szCs w:val="24"/>
        </w:rPr>
        <w:t>2、数据库记录所有已检测病例的活力浓度、形态学分析过程数据，包括视频，图片，质控可追溯；</w:t>
      </w:r>
    </w:p>
    <w:p>
      <w:pPr>
        <w:spacing w:line="360" w:lineRule="exact"/>
        <w:rPr>
          <w:rFonts w:ascii="宋体" w:hAnsi="宋体"/>
          <w:sz w:val="24"/>
          <w:szCs w:val="24"/>
        </w:rPr>
      </w:pPr>
      <w:r>
        <w:rPr>
          <w:rFonts w:hint="eastAsia" w:ascii="宋体" w:hAnsi="宋体"/>
          <w:sz w:val="24"/>
          <w:szCs w:val="24"/>
        </w:rPr>
        <w:t>▲3、系统具备报表电子签名功能；</w:t>
      </w:r>
    </w:p>
    <w:p>
      <w:pPr>
        <w:spacing w:line="360" w:lineRule="exact"/>
        <w:rPr>
          <w:rFonts w:ascii="宋体" w:hAnsi="宋体"/>
          <w:b/>
          <w:sz w:val="24"/>
          <w:szCs w:val="24"/>
        </w:rPr>
      </w:pPr>
      <w:r>
        <w:rPr>
          <w:rFonts w:hint="eastAsia" w:ascii="宋体" w:hAnsi="宋体"/>
          <w:b/>
          <w:sz w:val="24"/>
          <w:szCs w:val="24"/>
        </w:rPr>
        <w:t>六、硬件配置</w:t>
      </w:r>
    </w:p>
    <w:p>
      <w:pPr>
        <w:widowControl/>
        <w:spacing w:line="360" w:lineRule="exact"/>
        <w:jc w:val="left"/>
        <w:rPr>
          <w:rFonts w:ascii="宋体" w:hAnsi="宋体"/>
          <w:sz w:val="24"/>
          <w:szCs w:val="24"/>
        </w:rPr>
      </w:pPr>
      <w:r>
        <w:rPr>
          <w:rFonts w:hint="eastAsia" w:ascii="宋体" w:hAnsi="宋体"/>
          <w:sz w:val="24"/>
          <w:szCs w:val="24"/>
        </w:rPr>
        <w:t>1、图形工作站：27寸屏幕 1920×1080分辨率，i5处理器，16GB内存，256G固态硬盘+1TB硬盘、彩色报告输出终端；</w:t>
      </w:r>
    </w:p>
    <w:p>
      <w:pPr>
        <w:widowControl/>
        <w:spacing w:line="360" w:lineRule="exact"/>
        <w:jc w:val="left"/>
        <w:rPr>
          <w:rFonts w:ascii="宋体" w:hAnsi="宋体" w:cs="宋体"/>
          <w:color w:val="000000"/>
          <w:kern w:val="0"/>
          <w:sz w:val="24"/>
          <w:szCs w:val="24"/>
        </w:rPr>
      </w:pPr>
      <w:r>
        <w:rPr>
          <w:rFonts w:hint="eastAsia" w:ascii="宋体" w:hAnsi="宋体" w:cs="宋体"/>
          <w:color w:val="000000"/>
          <w:kern w:val="0"/>
          <w:sz w:val="24"/>
          <w:szCs w:val="24"/>
        </w:rPr>
        <w:t>2、自动平台：</w:t>
      </w:r>
      <w:r>
        <w:rPr>
          <w:rFonts w:ascii="宋体" w:hAnsi="宋体" w:cs="宋体"/>
          <w:color w:val="000000"/>
          <w:kern w:val="0"/>
          <w:sz w:val="24"/>
          <w:szCs w:val="24"/>
        </w:rPr>
        <w:t>一</w:t>
      </w:r>
      <w:r>
        <w:rPr>
          <w:rFonts w:hint="eastAsia" w:ascii="宋体" w:hAnsi="宋体" w:cs="宋体"/>
          <w:color w:val="000000"/>
          <w:kern w:val="0"/>
          <w:sz w:val="24"/>
          <w:szCs w:val="24"/>
        </w:rPr>
        <w:t>玻片3轴全自动平台，带恒温装置；</w:t>
      </w:r>
    </w:p>
    <w:p>
      <w:pPr>
        <w:widowControl/>
        <w:spacing w:line="360" w:lineRule="exact"/>
        <w:jc w:val="left"/>
        <w:rPr>
          <w:rFonts w:ascii="宋体" w:hAnsi="宋体"/>
          <w:sz w:val="24"/>
          <w:szCs w:val="24"/>
        </w:rPr>
      </w:pPr>
      <w:r>
        <w:rPr>
          <w:rFonts w:ascii="宋体" w:hAnsi="宋体"/>
          <w:sz w:val="24"/>
          <w:szCs w:val="24"/>
        </w:rPr>
        <w:t>3</w:t>
      </w:r>
      <w:r>
        <w:rPr>
          <w:rFonts w:hint="eastAsia" w:ascii="宋体" w:hAnsi="宋体"/>
          <w:sz w:val="24"/>
          <w:szCs w:val="24"/>
        </w:rPr>
        <w:t>、进口相差显微镜，三目相差显微镜，Ph10x, Ph20x，40倍物镜，100x油镜,通用相差聚光镜；</w:t>
      </w:r>
    </w:p>
    <w:p>
      <w:pPr>
        <w:widowControl/>
        <w:spacing w:line="360" w:lineRule="exact"/>
        <w:jc w:val="left"/>
        <w:rPr>
          <w:rFonts w:ascii="宋体" w:hAnsi="宋体"/>
          <w:sz w:val="24"/>
          <w:szCs w:val="24"/>
        </w:rPr>
      </w:pPr>
      <w:r>
        <w:rPr>
          <w:rFonts w:ascii="宋体" w:hAnsi="宋体"/>
          <w:sz w:val="24"/>
          <w:szCs w:val="24"/>
        </w:rPr>
        <w:t>4</w:t>
      </w:r>
      <w:r>
        <w:rPr>
          <w:rFonts w:hint="eastAsia" w:ascii="宋体" w:hAnsi="宋体"/>
          <w:sz w:val="24"/>
          <w:szCs w:val="24"/>
        </w:rPr>
        <w:t xml:space="preserve">、彩色摄像机，进口COMS </w:t>
      </w:r>
      <w:r>
        <w:rPr>
          <w:rFonts w:ascii="宋体" w:hAnsi="宋体"/>
          <w:sz w:val="24"/>
          <w:szCs w:val="24"/>
        </w:rPr>
        <w:t>1920</w:t>
      </w:r>
      <w:r>
        <w:rPr>
          <w:rFonts w:hint="eastAsia" w:ascii="宋体" w:hAnsi="宋体"/>
          <w:sz w:val="24"/>
          <w:szCs w:val="24"/>
        </w:rPr>
        <w:t>×</w:t>
      </w:r>
      <w:r>
        <w:rPr>
          <w:rFonts w:ascii="宋体" w:hAnsi="宋体"/>
          <w:sz w:val="24"/>
          <w:szCs w:val="24"/>
        </w:rPr>
        <w:t>1080</w:t>
      </w:r>
      <w:r>
        <w:rPr>
          <w:rFonts w:hint="eastAsia" w:ascii="宋体" w:hAnsi="宋体"/>
          <w:sz w:val="24"/>
          <w:szCs w:val="24"/>
        </w:rPr>
        <w:t>分辨率，最大帧率</w:t>
      </w:r>
      <w:r>
        <w:rPr>
          <w:rFonts w:ascii="宋体" w:hAnsi="宋体"/>
          <w:sz w:val="24"/>
          <w:szCs w:val="24"/>
        </w:rPr>
        <w:t>162</w:t>
      </w:r>
      <w:r>
        <w:rPr>
          <w:rFonts w:hint="eastAsia" w:ascii="宋体" w:hAnsi="宋体"/>
          <w:sz w:val="24"/>
          <w:szCs w:val="24"/>
        </w:rPr>
        <w:t>fps；</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sz w:val="24"/>
          <w:szCs w:val="24"/>
        </w:rPr>
      </w:pPr>
      <w:r>
        <w:rPr>
          <w:rFonts w:hint="eastAsia" w:ascii="宋体" w:hAnsi="宋体" w:eastAsia="宋体" w:cs="宋体"/>
          <w:b/>
          <w:bCs/>
          <w:color w:val="auto"/>
          <w:kern w:val="2"/>
          <w:sz w:val="24"/>
          <w:szCs w:val="24"/>
          <w:lang w:val="en-US" w:eastAsia="zh-CN" w:bidi="ar-SA"/>
        </w:rPr>
        <w:t xml:space="preserve">第02包 </w:t>
      </w:r>
      <w:r>
        <w:rPr>
          <w:rFonts w:hint="eastAsia" w:ascii="宋体" w:hAnsi="宋体" w:cs="宋体"/>
          <w:b/>
          <w:bCs/>
          <w:color w:val="auto"/>
          <w:kern w:val="2"/>
          <w:sz w:val="24"/>
          <w:szCs w:val="24"/>
          <w:lang w:val="en-US" w:eastAsia="zh-CN" w:bidi="ar-SA"/>
        </w:rPr>
        <w:t>全自动洗胃机</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▲动态数字压力显示</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▲具备进出胃液量平衡功能</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具备压力设置功能</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eastAsia="zh-CN"/>
        </w:rPr>
        <w:t>、</w:t>
      </w:r>
      <w:r>
        <w:rPr>
          <w:rFonts w:hint="eastAsia" w:ascii="宋体" w:hAnsi="宋体" w:eastAsia="宋体" w:cs="宋体"/>
          <w:sz w:val="24"/>
          <w:szCs w:val="24"/>
        </w:rPr>
        <w:t>具备自动压力反馈控制系统</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eastAsia="zh-CN"/>
        </w:rPr>
        <w:t>、</w:t>
      </w:r>
      <w:r>
        <w:rPr>
          <w:rFonts w:hint="eastAsia" w:ascii="宋体" w:hAnsi="宋体" w:eastAsia="宋体" w:cs="宋体"/>
          <w:sz w:val="24"/>
          <w:szCs w:val="24"/>
        </w:rPr>
        <w:t>▲具备强力换向防堵结构，机器无堵塞、卡死现象</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eastAsia="zh-CN"/>
        </w:rPr>
        <w:t>、</w:t>
      </w:r>
      <w:r>
        <w:rPr>
          <w:rFonts w:hint="eastAsia" w:ascii="宋体" w:hAnsi="宋体" w:eastAsia="宋体" w:cs="宋体"/>
          <w:sz w:val="24"/>
          <w:szCs w:val="24"/>
        </w:rPr>
        <w:t>具备压力、液量双重安全保护功能</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cs="宋体"/>
          <w:sz w:val="24"/>
          <w:szCs w:val="24"/>
          <w:lang w:eastAsia="zh-CN"/>
        </w:rPr>
        <w:t>、</w:t>
      </w:r>
      <w:r>
        <w:rPr>
          <w:rFonts w:hint="eastAsia" w:ascii="宋体" w:hAnsi="宋体" w:eastAsia="宋体" w:cs="宋体"/>
          <w:sz w:val="24"/>
          <w:szCs w:val="24"/>
        </w:rPr>
        <w:t>▲进出胃液路分离控制结构，防止交叉感染</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cs="宋体"/>
          <w:sz w:val="24"/>
          <w:szCs w:val="24"/>
          <w:lang w:eastAsia="zh-CN"/>
        </w:rPr>
        <w:t>、</w:t>
      </w:r>
      <w:r>
        <w:rPr>
          <w:rFonts w:hint="eastAsia" w:ascii="宋体" w:hAnsi="宋体" w:eastAsia="宋体" w:cs="宋体"/>
          <w:sz w:val="24"/>
          <w:szCs w:val="24"/>
        </w:rPr>
        <w:t>绝对压力值：47~67KPa</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cs="宋体"/>
          <w:sz w:val="24"/>
          <w:szCs w:val="24"/>
          <w:lang w:eastAsia="zh-CN"/>
        </w:rPr>
        <w:t>、</w:t>
      </w:r>
      <w:r>
        <w:rPr>
          <w:rFonts w:hint="eastAsia" w:ascii="宋体" w:hAnsi="宋体" w:eastAsia="宋体" w:cs="宋体"/>
          <w:sz w:val="24"/>
          <w:szCs w:val="24"/>
        </w:rPr>
        <w:t>自动洗胃压力：47~55KPa</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cs="宋体"/>
          <w:sz w:val="24"/>
          <w:szCs w:val="24"/>
          <w:lang w:eastAsia="zh-CN"/>
        </w:rPr>
        <w:t>、</w:t>
      </w:r>
      <w:r>
        <w:rPr>
          <w:rFonts w:hint="eastAsia" w:ascii="宋体" w:hAnsi="宋体" w:eastAsia="宋体" w:cs="宋体"/>
          <w:sz w:val="24"/>
          <w:szCs w:val="24"/>
        </w:rPr>
        <w:t>自动洗胃进液量：≤350ml/次</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cs="宋体"/>
          <w:sz w:val="24"/>
          <w:szCs w:val="24"/>
          <w:lang w:eastAsia="zh-CN"/>
        </w:rPr>
        <w:t>、</w:t>
      </w:r>
      <w:r>
        <w:rPr>
          <w:rFonts w:hint="eastAsia" w:ascii="宋体" w:hAnsi="宋体" w:eastAsia="宋体" w:cs="宋体"/>
          <w:sz w:val="24"/>
          <w:szCs w:val="24"/>
        </w:rPr>
        <w:t>自动洗胃吸液量：≤450ml/次</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cs="宋体"/>
          <w:sz w:val="24"/>
          <w:szCs w:val="24"/>
          <w:lang w:eastAsia="zh-CN"/>
        </w:rPr>
        <w:t>、</w:t>
      </w:r>
      <w:r>
        <w:rPr>
          <w:rFonts w:hint="eastAsia" w:ascii="宋体" w:hAnsi="宋体" w:eastAsia="宋体" w:cs="宋体"/>
          <w:sz w:val="24"/>
          <w:szCs w:val="24"/>
        </w:rPr>
        <w:t>自动洗胃周期：&lt;40s</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cs="宋体"/>
          <w:sz w:val="24"/>
          <w:szCs w:val="24"/>
          <w:lang w:eastAsia="zh-CN"/>
        </w:rPr>
        <w:t>、</w:t>
      </w:r>
      <w:r>
        <w:rPr>
          <w:rFonts w:hint="eastAsia" w:ascii="宋体" w:hAnsi="宋体" w:eastAsia="宋体" w:cs="宋体"/>
          <w:sz w:val="24"/>
          <w:szCs w:val="24"/>
        </w:rPr>
        <w:t>强吸液量：≤450ml/次</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cs="宋体"/>
          <w:sz w:val="24"/>
          <w:szCs w:val="24"/>
          <w:lang w:eastAsia="zh-CN"/>
        </w:rPr>
        <w:t>、</w:t>
      </w:r>
      <w:r>
        <w:rPr>
          <w:rFonts w:hint="eastAsia" w:ascii="宋体" w:hAnsi="宋体" w:eastAsia="宋体" w:cs="宋体"/>
          <w:sz w:val="24"/>
          <w:szCs w:val="24"/>
        </w:rPr>
        <w:t>洗胃周期小于40s</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cs="宋体"/>
          <w:sz w:val="24"/>
          <w:szCs w:val="24"/>
          <w:lang w:eastAsia="zh-CN"/>
        </w:rPr>
        <w:t>、</w:t>
      </w:r>
      <w:r>
        <w:rPr>
          <w:rFonts w:hint="eastAsia" w:ascii="宋体" w:hAnsi="宋体" w:eastAsia="宋体" w:cs="宋体"/>
          <w:sz w:val="24"/>
          <w:szCs w:val="24"/>
        </w:rPr>
        <w:t>工作噪音：≤65dB(A)</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aseline"/>
        <w:rPr>
          <w:rFonts w:hint="eastAsia" w:ascii="宋体" w:hAnsi="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第0</w:t>
      </w:r>
      <w:r>
        <w:rPr>
          <w:rFonts w:hint="eastAsia" w:ascii="宋体" w:hAnsi="宋体" w:cs="宋体"/>
          <w:b/>
          <w:bCs/>
          <w:color w:val="auto"/>
          <w:kern w:val="2"/>
          <w:sz w:val="24"/>
          <w:szCs w:val="24"/>
          <w:lang w:val="en-US" w:eastAsia="zh-CN" w:bidi="ar-SA"/>
        </w:rPr>
        <w:t>3</w:t>
      </w:r>
      <w:r>
        <w:rPr>
          <w:rFonts w:hint="eastAsia" w:ascii="宋体" w:hAnsi="宋体" w:eastAsia="宋体" w:cs="宋体"/>
          <w:b/>
          <w:bCs/>
          <w:color w:val="auto"/>
          <w:kern w:val="2"/>
          <w:sz w:val="24"/>
          <w:szCs w:val="24"/>
          <w:lang w:val="en-US" w:eastAsia="zh-CN" w:bidi="ar-SA"/>
        </w:rPr>
        <w:t xml:space="preserve">包 </w:t>
      </w:r>
      <w:r>
        <w:rPr>
          <w:rFonts w:hint="eastAsia" w:ascii="宋体" w:hAnsi="宋体" w:cs="宋体"/>
          <w:b/>
          <w:bCs/>
          <w:color w:val="auto"/>
          <w:kern w:val="2"/>
          <w:sz w:val="24"/>
          <w:szCs w:val="24"/>
          <w:lang w:val="en-US" w:eastAsia="zh-CN" w:bidi="ar-SA"/>
        </w:rPr>
        <w:t xml:space="preserve"> 耳内镜、鼻内镜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textAlignment w:val="baseline"/>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耳内镜：广角、0度及30度，2.7*175mm，可用于耳内镜下手术；</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textAlignment w:val="baseline"/>
        <w:rPr>
          <w:rFonts w:hint="eastAsia" w:cs="Times New Roman" w:asciiTheme="minorEastAsia" w:hAnsiTheme="minorEastAsia" w:eastAsiaTheme="minorEastAsia"/>
          <w:b w:val="0"/>
          <w:bCs w:val="0"/>
          <w:color w:val="auto"/>
          <w:kern w:val="2"/>
          <w:sz w:val="30"/>
          <w:szCs w:val="30"/>
          <w:lang w:val="en-US" w:eastAsia="zh-CN" w:bidi="ar-SA"/>
        </w:rPr>
      </w:pPr>
      <w:r>
        <w:rPr>
          <w:rFonts w:hint="eastAsia" w:ascii="宋体" w:hAnsi="宋体" w:cs="宋体"/>
          <w:b w:val="0"/>
          <w:bCs w:val="0"/>
          <w:color w:val="auto"/>
          <w:kern w:val="2"/>
          <w:sz w:val="24"/>
          <w:szCs w:val="24"/>
          <w:lang w:val="en-US" w:eastAsia="zh-CN" w:bidi="ar-SA"/>
        </w:rPr>
        <w:t>鼻内镜：广角，70度，4*175mm，用于儿童鼾症，腺样体切除术。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s="宋体"/>
          <w:b/>
          <w:bCs/>
          <w:color w:val="auto"/>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1.1合同签约地点：三台县人民医院。</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1.2配送及安装地址：比选人指定地点。</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1.3交货期：签订合同后30日内。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2.1质保期：01包至少2年，02、03包至少1年</w:t>
      </w:r>
      <w:bookmarkStart w:id="53" w:name="_GoBack"/>
      <w:bookmarkEnd w:id="53"/>
      <w:r>
        <w:rPr>
          <w:rFonts w:hint="eastAsia" w:cs="Times New Roman" w:asciiTheme="minorEastAsia" w:hAnsiTheme="minorEastAsia" w:eastAsiaTheme="minorEastAsia"/>
          <w:color w:val="auto"/>
          <w:kern w:val="2"/>
          <w:sz w:val="24"/>
          <w:szCs w:val="24"/>
          <w:lang w:val="en-US" w:eastAsia="zh-CN" w:bidi="ar-SA"/>
        </w:rPr>
        <w:t>。</w:t>
      </w:r>
      <w:bookmarkStart w:id="8" w:name="_Toc52036325"/>
      <w:bookmarkStart w:id="9" w:name="_Toc520455383"/>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  货到安装验收合格1个月内付合同总价的70% ，验收合格半年后1个月内付合同总价的20% ，验收合格一年后1个月内付合同总价10% 。</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  付款方式：转账、电汇等非现金方式。</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heme="minorEastAsia" w:hAnsiTheme="minorEastAsia" w:eastAsiaTheme="minorEastAsia"/>
          <w:b/>
          <w:bCs/>
          <w:color w:val="auto"/>
          <w:kern w:val="0"/>
          <w:sz w:val="24"/>
        </w:rPr>
      </w:pPr>
      <w:r>
        <w:rPr>
          <w:rFonts w:hint="eastAsia" w:ascii="宋体" w:hAnsi="宋体" w:cs="宋体"/>
          <w:color w:val="auto"/>
          <w:sz w:val="28"/>
          <w:szCs w:val="28"/>
          <w:lang w:eastAsia="zh-CN"/>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p>
    <w:p>
      <w:pPr>
        <w:keepNext w:val="0"/>
        <w:keepLines w:val="0"/>
        <w:pageBreakBefore w:val="0"/>
        <w:widowControl/>
        <w:numPr>
          <w:ilvl w:val="0"/>
          <w:numId w:val="0"/>
        </w:numPr>
        <w:kinsoku/>
        <w:wordWrap/>
        <w:overflowPunct/>
        <w:topLinePunct w:val="0"/>
        <w:bidi w:val="0"/>
        <w:snapToGrid/>
        <w:spacing w:line="240" w:lineRule="auto"/>
        <w:jc w:val="left"/>
        <w:textAlignment w:val="auto"/>
        <w:rPr>
          <w:rFonts w:hint="eastAsia" w:asciiTheme="minorEastAsia" w:hAnsiTheme="minorEastAsia" w:eastAsiaTheme="minorEastAsia"/>
          <w:b/>
          <w:bCs/>
          <w:color w:val="auto"/>
          <w:kern w:val="0"/>
          <w:sz w:val="24"/>
          <w:lang w:val="en-US" w:eastAsia="zh-CN"/>
        </w:rPr>
      </w:pPr>
    </w:p>
    <w:p>
      <w:pPr>
        <w:spacing w:line="360" w:lineRule="auto"/>
        <w:jc w:val="left"/>
        <w:rPr>
          <w:rFonts w:hint="eastAsia" w:ascii="Times New Roman" w:hAnsi="Times New Roman"/>
          <w:b/>
          <w:bCs/>
          <w:kern w:val="0"/>
          <w:sz w:val="32"/>
          <w:szCs w:val="32"/>
        </w:rPr>
      </w:pPr>
      <w:bookmarkStart w:id="10" w:name="_Toc520455385"/>
    </w:p>
    <w:p>
      <w:pPr>
        <w:rPr>
          <w:rFonts w:hint="eastAsia" w:ascii="Times New Roman" w:hAnsi="Times New Roman"/>
          <w:b/>
          <w:bCs/>
          <w:kern w:val="0"/>
          <w:sz w:val="32"/>
          <w:szCs w:val="32"/>
        </w:rPr>
      </w:pPr>
      <w:r>
        <w:rPr>
          <w:rFonts w:hint="eastAsia" w:ascii="Times New Roman" w:hAnsi="Times New Roman"/>
          <w:b/>
          <w:bCs/>
          <w:kern w:val="0"/>
          <w:sz w:val="32"/>
          <w:szCs w:val="32"/>
        </w:rPr>
        <w:br w:type="page"/>
      </w:r>
    </w:p>
    <w:p>
      <w:pPr>
        <w:spacing w:line="360" w:lineRule="auto"/>
        <w:jc w:val="center"/>
        <w:rPr>
          <w:rFonts w:ascii="Times New Roman" w:hAnsi="Times New Roman"/>
          <w:bCs/>
          <w:kern w:val="0"/>
          <w:sz w:val="24"/>
          <w:szCs w:val="20"/>
        </w:rPr>
      </w:pPr>
      <w:r>
        <w:rPr>
          <w:rFonts w:hint="eastAsia" w:ascii="Times New Roman" w:hAnsi="Times New Roman"/>
          <w:b/>
          <w:bCs/>
          <w:kern w:val="0"/>
          <w:sz w:val="32"/>
          <w:szCs w:val="32"/>
        </w:rPr>
        <w:t>第</w:t>
      </w:r>
      <w:r>
        <w:rPr>
          <w:rFonts w:hint="eastAsia" w:ascii="Times New Roman" w:hAnsi="Times New Roman"/>
          <w:b/>
          <w:bCs/>
          <w:kern w:val="0"/>
          <w:sz w:val="32"/>
          <w:szCs w:val="32"/>
          <w:lang w:eastAsia="zh-CN"/>
        </w:rPr>
        <w:t>三</w:t>
      </w:r>
      <w:r>
        <w:rPr>
          <w:rFonts w:hint="eastAsia" w:ascii="Times New Roman" w:hAnsi="Times New Roman"/>
          <w:b/>
          <w:bCs/>
          <w:kern w:val="0"/>
          <w:sz w:val="32"/>
          <w:szCs w:val="32"/>
        </w:rPr>
        <w:t>章 评标与定标</w:t>
      </w:r>
    </w:p>
    <w:p>
      <w:pPr>
        <w:widowControl/>
        <w:adjustRightInd w:val="0"/>
        <w:snapToGrid w:val="0"/>
        <w:spacing w:line="400" w:lineRule="exact"/>
        <w:ind w:firstLine="480" w:firstLineChars="200"/>
        <w:jc w:val="left"/>
        <w:rPr>
          <w:rFonts w:hint="eastAsia" w:ascii="Times New Roman" w:hAnsi="Times New Roman" w:eastAsia="宋体"/>
          <w:bCs/>
          <w:kern w:val="0"/>
          <w:sz w:val="24"/>
          <w:szCs w:val="20"/>
          <w:lang w:eastAsia="zh-CN"/>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kern w:val="0"/>
          <w:sz w:val="24"/>
          <w:szCs w:val="20"/>
          <w:lang w:eastAsia="zh-CN"/>
        </w:rPr>
        <w:t>，</w:t>
      </w:r>
      <w:r>
        <w:rPr>
          <w:rFonts w:hint="eastAsia" w:ascii="Times New Roman" w:hAnsi="Times New Roman"/>
          <w:b/>
          <w:bCs w:val="0"/>
          <w:kern w:val="0"/>
          <w:sz w:val="24"/>
          <w:szCs w:val="20"/>
          <w:lang w:eastAsia="zh-CN"/>
        </w:rPr>
        <w:t>符合资格供应商不足</w:t>
      </w:r>
      <w:r>
        <w:rPr>
          <w:rFonts w:hint="eastAsia" w:ascii="Times New Roman" w:hAnsi="Times New Roman"/>
          <w:b/>
          <w:bCs w:val="0"/>
          <w:kern w:val="0"/>
          <w:sz w:val="24"/>
          <w:szCs w:val="20"/>
          <w:lang w:val="en-US" w:eastAsia="zh-CN"/>
        </w:rPr>
        <w:t>3家，不予评审</w:t>
      </w:r>
      <w:r>
        <w:rPr>
          <w:rFonts w:hint="eastAsia" w:ascii="Times New Roman" w:hAnsi="Times New Roman"/>
          <w:b/>
          <w:bCs w:val="0"/>
          <w:kern w:val="0"/>
          <w:sz w:val="24"/>
          <w:szCs w:val="20"/>
          <w:lang w:eastAsia="zh-CN"/>
        </w:rPr>
        <w:t>。</w:t>
      </w:r>
    </w:p>
    <w:p>
      <w:pPr>
        <w:widowControl/>
        <w:adjustRightInd w:val="0"/>
        <w:snapToGrid w:val="0"/>
        <w:spacing w:line="400" w:lineRule="exact"/>
        <w:ind w:firstLine="482" w:firstLineChars="200"/>
        <w:jc w:val="left"/>
        <w:rPr>
          <w:rFonts w:ascii="Times New Roman" w:hAnsi="Times New Roman"/>
          <w:b/>
          <w:bCs/>
          <w:kern w:val="0"/>
          <w:sz w:val="24"/>
          <w:szCs w:val="20"/>
        </w:rPr>
      </w:pPr>
    </w:p>
    <w:p>
      <w:pPr>
        <w:widowControl/>
        <w:adjustRightInd w:val="0"/>
        <w:snapToGrid w:val="0"/>
        <w:spacing w:line="400" w:lineRule="exact"/>
        <w:ind w:firstLine="482" w:firstLineChars="200"/>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hint="eastAsia" w:ascii="Times New Roman" w:hAnsi="Times New Roman"/>
          <w:b/>
          <w:bCs/>
          <w:kern w:val="0"/>
          <w:sz w:val="24"/>
          <w:szCs w:val="20"/>
        </w:rPr>
        <w:t>：</w:t>
      </w:r>
      <w:bookmarkEnd w:id="10"/>
    </w:p>
    <w:tbl>
      <w:tblPr>
        <w:tblStyle w:val="21"/>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864"/>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b/>
                <w:bCs/>
                <w:color w:val="auto"/>
                <w:szCs w:val="21"/>
              </w:rPr>
            </w:pPr>
            <w:r>
              <w:rPr>
                <w:rFonts w:hint="eastAsia" w:ascii="宋体" w:hAnsi="宋体"/>
                <w:b/>
                <w:bCs/>
                <w:color w:val="auto"/>
                <w:szCs w:val="21"/>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rPr>
              <w:t>60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完全符合招标文件要求没有负偏离得60</w:t>
            </w:r>
            <w:r>
              <w:rPr>
                <w:rFonts w:ascii="宋体" w:hAnsi="宋体"/>
                <w:color w:val="auto"/>
                <w:sz w:val="24"/>
                <w:szCs w:val="24"/>
              </w:rPr>
              <w:t>分；星号条款(标注▲)的技术参数，一条不满足扣</w:t>
            </w:r>
            <w:r>
              <w:rPr>
                <w:rFonts w:hint="eastAsia" w:ascii="宋体" w:hAnsi="宋体"/>
                <w:color w:val="auto"/>
                <w:sz w:val="24"/>
                <w:szCs w:val="24"/>
              </w:rPr>
              <w:t>5</w:t>
            </w:r>
            <w:r>
              <w:rPr>
                <w:rFonts w:ascii="宋体" w:hAnsi="宋体"/>
                <w:color w:val="auto"/>
                <w:sz w:val="24"/>
                <w:szCs w:val="24"/>
              </w:rPr>
              <w:t>分，非星号条款的技术参数，一条不满足扣</w:t>
            </w:r>
            <w:r>
              <w:rPr>
                <w:rFonts w:hint="eastAsia" w:ascii="宋体" w:hAnsi="宋体"/>
                <w:color w:val="auto"/>
                <w:sz w:val="24"/>
                <w:szCs w:val="24"/>
              </w:rPr>
              <w:t>2</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号参数须提供白皮书或产品说明书或检测报告证明材料作为佐证。不提供不得分。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20</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投标人提供完善的服务方案,完全符合招标文件商务要求的得</w:t>
            </w:r>
            <w:r>
              <w:rPr>
                <w:rFonts w:hint="eastAsia" w:ascii="宋体" w:hAnsi="宋体"/>
                <w:color w:val="auto"/>
                <w:sz w:val="24"/>
                <w:szCs w:val="24"/>
                <w:lang w:val="en-US" w:eastAsia="zh-CN"/>
              </w:rPr>
              <w:t>6</w:t>
            </w:r>
            <w:r>
              <w:rPr>
                <w:rFonts w:ascii="宋体" w:hAnsi="宋体"/>
                <w:color w:val="auto"/>
                <w:sz w:val="24"/>
                <w:szCs w:val="24"/>
              </w:rPr>
              <w:t>分；每有一项缺项漏项的扣2分，扣完为止；每有一项阐述不清、描述不明、描述错误得扣1分。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rPr>
          <w:rFonts w:ascii="Times New Roman" w:hAnsi="Times New Roman"/>
          <w:sz w:val="36"/>
          <w:szCs w:val="36"/>
        </w:rPr>
      </w:pPr>
      <w:r>
        <w:rPr>
          <w:rFonts w:ascii="Times New Roman" w:hAnsi="Times New Roman"/>
          <w:sz w:val="36"/>
          <w:szCs w:val="36"/>
        </w:rPr>
        <w:br w:type="page"/>
      </w:r>
    </w:p>
    <w:p>
      <w:pPr>
        <w:pStyle w:val="2"/>
        <w:keepNext/>
        <w:keepLines/>
        <w:pageBreakBefore w:val="0"/>
        <w:widowControl w:val="0"/>
        <w:numPr>
          <w:ilvl w:val="0"/>
          <w:numId w:val="2"/>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6"/>
          <w:szCs w:val="36"/>
        </w:rPr>
      </w:pPr>
      <w:r>
        <w:rPr>
          <w:rFonts w:ascii="Times New Roman" w:hAnsi="Times New Roman"/>
          <w:sz w:val="36"/>
          <w:szCs w:val="36"/>
        </w:rPr>
        <w:t xml:space="preserve"> 响应文件格式</w:t>
      </w:r>
      <w:bookmarkEnd w:id="8"/>
      <w:bookmarkEnd w:id="9"/>
      <w:r>
        <w:rPr>
          <w:rFonts w:hint="eastAsia" w:ascii="Times New Roman" w:hAnsi="Times New Roman"/>
          <w:sz w:val="36"/>
          <w:szCs w:val="36"/>
        </w:rPr>
        <w:t>和要求</w:t>
      </w:r>
    </w:p>
    <w:p>
      <w:pPr>
        <w:numPr>
          <w:ilvl w:val="0"/>
          <w:numId w:val="0"/>
        </w:num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（一式两份，一正一副，封面注明包号和设备名称，报价为一次性报价。）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20</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1</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7、提供医疗器械经营许可证或医疗器械经营备案凭证复印件（本条对I类医疗器械产品，不具效力）。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但是，比选申请人响应文件相关资料和本章所制格式不一致的，比选小组将在比选时以响应文件不规范予以比选申请人修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kern w:val="0"/>
          <w:sz w:val="32"/>
          <w:szCs w:val="20"/>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r>
        <w:rPr>
          <w:rFonts w:ascii="Times New Roman" w:hAnsi="Times New Roman"/>
          <w:kern w:val="0"/>
          <w:sz w:val="24"/>
          <w:szCs w:val="24"/>
          <w:lang w:val="zh-CN"/>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1" w:name="_Toc33709793"/>
      <w:bookmarkStart w:id="12" w:name="_Toc52036326"/>
      <w:bookmarkStart w:id="13" w:name="_Toc33698132"/>
      <w:bookmarkStart w:id="14" w:name="_Toc40447267"/>
      <w:bookmarkStart w:id="15" w:name="_Toc34051805"/>
      <w:r>
        <w:rPr>
          <w:rFonts w:ascii="Times New Roman" w:hAnsi="Times New Roman" w:eastAsia="黑体"/>
          <w:b/>
          <w:kern w:val="0"/>
          <w:sz w:val="32"/>
          <w:szCs w:val="32"/>
        </w:rPr>
        <w:t>一、封面</w:t>
      </w:r>
      <w:bookmarkEnd w:id="11"/>
      <w:bookmarkEnd w:id="12"/>
      <w:bookmarkEnd w:id="13"/>
      <w:bookmarkEnd w:id="14"/>
      <w:bookmarkEnd w:id="15"/>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6" w:name="_Toc33709794"/>
      <w:bookmarkStart w:id="17" w:name="_Toc52036327"/>
      <w:bookmarkStart w:id="18" w:name="_Toc40447268"/>
      <w:bookmarkStart w:id="19" w:name="_Toc33698133"/>
      <w:bookmarkStart w:id="20" w:name="_Toc34051806"/>
      <w:r>
        <w:rPr>
          <w:rFonts w:ascii="Times New Roman" w:hAnsi="Times New Roman" w:eastAsia="黑体"/>
          <w:b/>
          <w:kern w:val="0"/>
          <w:sz w:val="32"/>
          <w:szCs w:val="32"/>
        </w:rPr>
        <w:t>二、法定代表人/单位负责人授权书</w:t>
      </w:r>
      <w:bookmarkEnd w:id="16"/>
      <w:bookmarkEnd w:id="17"/>
      <w:bookmarkEnd w:id="18"/>
      <w:bookmarkEnd w:id="19"/>
      <w:bookmarkEnd w:id="20"/>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1" w:name="_Toc33709795"/>
      <w:bookmarkStart w:id="22" w:name="_Toc34051807"/>
      <w:bookmarkStart w:id="23" w:name="_Toc52036328"/>
      <w:bookmarkStart w:id="24" w:name="_Toc33698134"/>
      <w:bookmarkStart w:id="25" w:name="_Toc40447269"/>
      <w:r>
        <w:rPr>
          <w:rFonts w:ascii="Times New Roman" w:hAnsi="Times New Roman" w:eastAsia="黑体"/>
          <w:b/>
          <w:kern w:val="0"/>
          <w:sz w:val="32"/>
          <w:szCs w:val="32"/>
        </w:rPr>
        <w:t>三、承诺函</w:t>
      </w:r>
      <w:bookmarkEnd w:id="21"/>
      <w:bookmarkEnd w:id="22"/>
      <w:bookmarkEnd w:id="23"/>
      <w:bookmarkEnd w:id="24"/>
      <w:bookmarkEnd w:id="25"/>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6" w:name="_Toc33709796"/>
      <w:bookmarkStart w:id="27" w:name="_Toc52036329"/>
      <w:bookmarkStart w:id="28" w:name="_Toc34051808"/>
      <w:bookmarkStart w:id="29" w:name="_Toc33698135"/>
      <w:bookmarkStart w:id="30" w:name="_Toc40447270"/>
      <w:r>
        <w:rPr>
          <w:rFonts w:ascii="Times New Roman" w:hAnsi="Times New Roman" w:eastAsia="黑体"/>
          <w:b/>
          <w:kern w:val="0"/>
          <w:sz w:val="32"/>
          <w:szCs w:val="32"/>
        </w:rPr>
        <w:t>四、比选申请人、报价产品资格、资质性及其他类似效力要求的相关证明材料</w:t>
      </w:r>
      <w:bookmarkEnd w:id="26"/>
      <w:bookmarkEnd w:id="27"/>
      <w:bookmarkEnd w:id="28"/>
      <w:bookmarkEnd w:id="29"/>
      <w:bookmarkEnd w:id="30"/>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1" w:name="_Toc436404120"/>
      <w:bookmarkStart w:id="32" w:name="_Toc436410129"/>
      <w:bookmarkStart w:id="33" w:name="_Toc436820890"/>
      <w:bookmarkStart w:id="34" w:name="_Toc307564880"/>
      <w:bookmarkStart w:id="35" w:name="_Toc436385992"/>
      <w:r>
        <w:rPr>
          <w:rFonts w:ascii="Times New Roman" w:hAnsi="Times New Roman"/>
          <w:kern w:val="0"/>
          <w:sz w:val="24"/>
          <w:szCs w:val="20"/>
        </w:rPr>
        <w:br w:type="page"/>
      </w:r>
      <w:bookmarkEnd w:id="31"/>
      <w:bookmarkEnd w:id="32"/>
      <w:bookmarkEnd w:id="33"/>
      <w:bookmarkEnd w:id="34"/>
      <w:bookmarkEnd w:id="35"/>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6" w:name="_Toc503986838"/>
      <w:bookmarkStart w:id="37" w:name="_Toc503987104"/>
      <w:bookmarkStart w:id="38" w:name="_Toc503987183"/>
      <w:bookmarkStart w:id="39" w:name="_Toc503986415"/>
      <w:bookmarkStart w:id="40" w:name="_Toc503987293"/>
      <w:bookmarkStart w:id="41" w:name="_Toc503986971"/>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2" w:name="_Toc52036330"/>
      <w:bookmarkStart w:id="43" w:name="_Toc40447271"/>
      <w:bookmarkStart w:id="44" w:name="_Toc33698136"/>
      <w:bookmarkStart w:id="45" w:name="_Toc33709797"/>
      <w:bookmarkStart w:id="46" w:name="_Toc34051809"/>
      <w:r>
        <w:rPr>
          <w:rFonts w:ascii="Times New Roman" w:hAnsi="Times New Roman" w:eastAsia="黑体"/>
          <w:b/>
          <w:kern w:val="0"/>
          <w:sz w:val="32"/>
          <w:szCs w:val="32"/>
        </w:rPr>
        <w:t>八、满足实质性要求承诺函</w:t>
      </w:r>
      <w:bookmarkEnd w:id="36"/>
      <w:bookmarkEnd w:id="37"/>
      <w:bookmarkEnd w:id="38"/>
      <w:bookmarkEnd w:id="39"/>
      <w:bookmarkEnd w:id="40"/>
      <w:bookmarkEnd w:id="41"/>
      <w:bookmarkEnd w:id="42"/>
      <w:bookmarkEnd w:id="43"/>
      <w:bookmarkEnd w:id="44"/>
      <w:bookmarkEnd w:id="45"/>
      <w:bookmarkEnd w:id="46"/>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7" w:name="_Toc40447272"/>
      <w:bookmarkStart w:id="48" w:name="_Toc52036331"/>
      <w:bookmarkStart w:id="49" w:name="_Toc34051810"/>
      <w:bookmarkStart w:id="50" w:name="_Toc33698137"/>
      <w:bookmarkStart w:id="51" w:name="_Toc33709798"/>
      <w:r>
        <w:rPr>
          <w:rFonts w:ascii="Times New Roman" w:hAnsi="Times New Roman" w:eastAsia="黑体"/>
          <w:b/>
          <w:kern w:val="0"/>
          <w:sz w:val="32"/>
          <w:szCs w:val="32"/>
        </w:rPr>
        <w:t>九、知识产权承诺函</w:t>
      </w:r>
      <w:bookmarkEnd w:id="47"/>
      <w:bookmarkEnd w:id="48"/>
      <w:bookmarkEnd w:id="49"/>
      <w:bookmarkEnd w:id="50"/>
      <w:bookmarkEnd w:id="51"/>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52" w:name="_Toc52036333"/>
      <w:r>
        <w:rPr>
          <w:rFonts w:hint="eastAsia" w:ascii="Times New Roman" w:hAnsi="Times New Roman" w:eastAsia="黑体"/>
          <w:b/>
          <w:sz w:val="32"/>
          <w:szCs w:val="32"/>
        </w:rPr>
        <w:t>十</w:t>
      </w:r>
      <w:r>
        <w:rPr>
          <w:rFonts w:hint="eastAsia" w:ascii="Times New Roman" w:hAnsi="Times New Roman" w:eastAsia="黑体"/>
          <w:b/>
          <w:sz w:val="32"/>
          <w:szCs w:val="32"/>
          <w:lang w:eastAsia="zh-CN"/>
        </w:rPr>
        <w:t>一</w:t>
      </w:r>
      <w:r>
        <w:rPr>
          <w:rFonts w:ascii="Times New Roman" w:hAnsi="Times New Roman" w:eastAsia="黑体"/>
          <w:b/>
          <w:sz w:val="32"/>
          <w:szCs w:val="32"/>
        </w:rPr>
        <w:t>、分项报价明细表</w:t>
      </w:r>
      <w:bookmarkEnd w:id="52"/>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p>
      <w:pPr>
        <w:jc w:val="right"/>
        <w:rPr>
          <w:rFonts w:ascii="Times New Roman" w:hAnsi="Times New Roman"/>
        </w:rPr>
      </w:pPr>
      <w:r>
        <w:rPr>
          <w:rFonts w:ascii="Times New Roman" w:hAnsi="Times New Roman"/>
          <w:b/>
          <w:bCs/>
          <w:sz w:val="24"/>
        </w:rPr>
        <w:t>第</w:t>
      </w:r>
      <w:r>
        <w:rPr>
          <w:rFonts w:ascii="Times New Roman" w:hAnsi="Times New Roman" w:eastAsia="新宋体"/>
          <w:b/>
          <w:bCs/>
          <w:sz w:val="24"/>
          <w:u w:val="single"/>
        </w:rPr>
        <w:t xml:space="preserve">   </w:t>
      </w:r>
      <w:r>
        <w:rPr>
          <w:rFonts w:ascii="Times New Roman" w:hAnsi="Times New Roman"/>
          <w:b/>
          <w:bCs/>
          <w:sz w:val="24"/>
        </w:rPr>
        <w:t>包</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设备名称</w:t>
            </w:r>
          </w:p>
        </w:tc>
        <w:tc>
          <w:tcPr>
            <w:tcW w:w="1134"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总价（</w:t>
            </w:r>
            <w:r>
              <w:rPr>
                <w:rFonts w:hint="eastAsia" w:ascii="Times New Roman" w:hAnsi="Times New Roman"/>
                <w:b/>
                <w:sz w:val="24"/>
              </w:rPr>
              <w:t>万</w:t>
            </w:r>
            <w:r>
              <w:rPr>
                <w:rFonts w:ascii="Times New Roman" w:hAnsi="Times New Roman"/>
                <w:b/>
                <w:sz w:val="24"/>
              </w:rPr>
              <w:t>元）</w:t>
            </w:r>
          </w:p>
        </w:tc>
        <w:tc>
          <w:tcPr>
            <w:tcW w:w="132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widowControl/>
        <w:adjustRightInd w:val="0"/>
        <w:snapToGrid w:val="0"/>
        <w:spacing w:line="400" w:lineRule="exact"/>
        <w:ind w:firstLine="480" w:firstLineChars="200"/>
        <w:jc w:val="left"/>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6432C"/>
    <w:multiLevelType w:val="singleLevel"/>
    <w:tmpl w:val="1E36432C"/>
    <w:lvl w:ilvl="0" w:tentative="0">
      <w:start w:val="4"/>
      <w:numFmt w:val="chineseCounting"/>
      <w:suff w:val="space"/>
      <w:lvlText w:val="第%1章"/>
      <w:lvlJc w:val="left"/>
      <w:rPr>
        <w:rFonts w:hint="eastAsia"/>
      </w:rPr>
    </w:lvl>
  </w:abstractNum>
  <w:abstractNum w:abstractNumId="1">
    <w:nsid w:val="6A31DFD2"/>
    <w:multiLevelType w:val="singleLevel"/>
    <w:tmpl w:val="6A31DFD2"/>
    <w:lvl w:ilvl="0" w:tentative="0">
      <w:start w:val="1"/>
      <w:numFmt w:val="decimal"/>
      <w:suff w:val="nothing"/>
      <w:lvlText w:val="%1、"/>
      <w:lvlJc w:val="left"/>
      <w:rPr>
        <w:rFonts w:hint="default"/>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BD420B"/>
    <w:rsid w:val="082E244F"/>
    <w:rsid w:val="0AFA5A96"/>
    <w:rsid w:val="0B6010B4"/>
    <w:rsid w:val="0CD27FFC"/>
    <w:rsid w:val="0D0F4ED6"/>
    <w:rsid w:val="0DAC4D70"/>
    <w:rsid w:val="0E677033"/>
    <w:rsid w:val="0E7F1957"/>
    <w:rsid w:val="14E84654"/>
    <w:rsid w:val="15200185"/>
    <w:rsid w:val="15304B56"/>
    <w:rsid w:val="17122347"/>
    <w:rsid w:val="17F6222D"/>
    <w:rsid w:val="18461C09"/>
    <w:rsid w:val="1B266D2D"/>
    <w:rsid w:val="1B4D05AA"/>
    <w:rsid w:val="1BAC4722"/>
    <w:rsid w:val="1C281231"/>
    <w:rsid w:val="1C88336B"/>
    <w:rsid w:val="1E0A001A"/>
    <w:rsid w:val="1E9B5F74"/>
    <w:rsid w:val="1F1D0593"/>
    <w:rsid w:val="1F2324A2"/>
    <w:rsid w:val="1FAE4192"/>
    <w:rsid w:val="1FDE786A"/>
    <w:rsid w:val="20A2053B"/>
    <w:rsid w:val="20D54F08"/>
    <w:rsid w:val="20ED7DFF"/>
    <w:rsid w:val="247F6619"/>
    <w:rsid w:val="26463681"/>
    <w:rsid w:val="271909D4"/>
    <w:rsid w:val="27457A1B"/>
    <w:rsid w:val="29A7364C"/>
    <w:rsid w:val="2A092A55"/>
    <w:rsid w:val="2B970CE2"/>
    <w:rsid w:val="2BD0497A"/>
    <w:rsid w:val="2BF11E95"/>
    <w:rsid w:val="2BFC0981"/>
    <w:rsid w:val="2D7C46D0"/>
    <w:rsid w:val="2F5D26AF"/>
    <w:rsid w:val="2FB70420"/>
    <w:rsid w:val="31B9528D"/>
    <w:rsid w:val="32CD2AF9"/>
    <w:rsid w:val="33D16649"/>
    <w:rsid w:val="3410163B"/>
    <w:rsid w:val="352C0BF7"/>
    <w:rsid w:val="35DF103A"/>
    <w:rsid w:val="3609706D"/>
    <w:rsid w:val="36F100CE"/>
    <w:rsid w:val="37164E99"/>
    <w:rsid w:val="3839273F"/>
    <w:rsid w:val="39202673"/>
    <w:rsid w:val="3A83468A"/>
    <w:rsid w:val="3BE1743B"/>
    <w:rsid w:val="3BF758E5"/>
    <w:rsid w:val="3C693B9A"/>
    <w:rsid w:val="3F3026AC"/>
    <w:rsid w:val="3FDC7247"/>
    <w:rsid w:val="40F37FB8"/>
    <w:rsid w:val="444F0625"/>
    <w:rsid w:val="45392515"/>
    <w:rsid w:val="45BE1E11"/>
    <w:rsid w:val="45EA0429"/>
    <w:rsid w:val="46D1677D"/>
    <w:rsid w:val="46FB0382"/>
    <w:rsid w:val="472C4F7A"/>
    <w:rsid w:val="478661AE"/>
    <w:rsid w:val="47EB6865"/>
    <w:rsid w:val="497C50C6"/>
    <w:rsid w:val="49EF479F"/>
    <w:rsid w:val="4C2C6594"/>
    <w:rsid w:val="4E81291C"/>
    <w:rsid w:val="50277BC9"/>
    <w:rsid w:val="50D15CF8"/>
    <w:rsid w:val="51066F16"/>
    <w:rsid w:val="51AE40DC"/>
    <w:rsid w:val="52B14033"/>
    <w:rsid w:val="53455021"/>
    <w:rsid w:val="538A508B"/>
    <w:rsid w:val="5422686A"/>
    <w:rsid w:val="55356E1A"/>
    <w:rsid w:val="568E6439"/>
    <w:rsid w:val="56B93C5A"/>
    <w:rsid w:val="578E0FAB"/>
    <w:rsid w:val="58360F93"/>
    <w:rsid w:val="58BA1F78"/>
    <w:rsid w:val="599D70BF"/>
    <w:rsid w:val="5AAD383C"/>
    <w:rsid w:val="5B505E97"/>
    <w:rsid w:val="5DD8138D"/>
    <w:rsid w:val="5DEF0CB7"/>
    <w:rsid w:val="5E435D5B"/>
    <w:rsid w:val="5EBF7E2B"/>
    <w:rsid w:val="5F9B0133"/>
    <w:rsid w:val="611E7ED2"/>
    <w:rsid w:val="617A7CE6"/>
    <w:rsid w:val="62892A63"/>
    <w:rsid w:val="64633872"/>
    <w:rsid w:val="659F01D8"/>
    <w:rsid w:val="66350708"/>
    <w:rsid w:val="6686620A"/>
    <w:rsid w:val="68871E97"/>
    <w:rsid w:val="68B977C1"/>
    <w:rsid w:val="692844CB"/>
    <w:rsid w:val="69E4351C"/>
    <w:rsid w:val="6A4F2F1A"/>
    <w:rsid w:val="6ABE0C43"/>
    <w:rsid w:val="6B8A20A2"/>
    <w:rsid w:val="6B8C2459"/>
    <w:rsid w:val="6BB8153D"/>
    <w:rsid w:val="6C320399"/>
    <w:rsid w:val="6C755241"/>
    <w:rsid w:val="6D50327E"/>
    <w:rsid w:val="6F514ADE"/>
    <w:rsid w:val="6F833AC6"/>
    <w:rsid w:val="6FA74BB9"/>
    <w:rsid w:val="6FD902CD"/>
    <w:rsid w:val="713951B9"/>
    <w:rsid w:val="71593422"/>
    <w:rsid w:val="72B059E8"/>
    <w:rsid w:val="732C647B"/>
    <w:rsid w:val="7353202C"/>
    <w:rsid w:val="7466395C"/>
    <w:rsid w:val="76481D09"/>
    <w:rsid w:val="770737D2"/>
    <w:rsid w:val="7A1B6C1E"/>
    <w:rsid w:val="7A351B2A"/>
    <w:rsid w:val="7AB7598A"/>
    <w:rsid w:val="7C3F13C0"/>
    <w:rsid w:val="7C754515"/>
    <w:rsid w:val="7D080444"/>
    <w:rsid w:val="7D8D4B15"/>
    <w:rsid w:val="7E0D277C"/>
    <w:rsid w:val="7E580D51"/>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pacing w:line="360" w:lineRule="auto"/>
      <w:ind w:firstLine="420"/>
      <w:jc w:val="left"/>
    </w:pPr>
    <w:rPr>
      <w:rFonts w:ascii="宋体" w:hAnsi="宋体"/>
      <w:kern w:val="0"/>
      <w:szCs w:val="20"/>
    </w:rPr>
  </w:style>
  <w:style w:type="paragraph" w:styleId="6">
    <w:name w:val="annotation text"/>
    <w:basedOn w:val="1"/>
    <w:link w:val="56"/>
    <w:qFormat/>
    <w:uiPriority w:val="0"/>
    <w:pPr>
      <w:jc w:val="left"/>
    </w:pPr>
    <w:rPr>
      <w:rFonts w:ascii="Times New Roman" w:hAnsi="Times New Roman"/>
    </w:rPr>
  </w:style>
  <w:style w:type="paragraph" w:styleId="7">
    <w:name w:val="Body Text"/>
    <w:basedOn w:val="1"/>
    <w:link w:val="49"/>
    <w:qFormat/>
    <w:uiPriority w:val="0"/>
    <w:pPr>
      <w:spacing w:after="120"/>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6"/>
    <w:next w:val="6"/>
    <w:link w:val="61"/>
    <w:qFormat/>
    <w:uiPriority w:val="0"/>
    <w:rPr>
      <w:b/>
      <w:bCs/>
    </w:r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2"/>
    <w:qFormat/>
    <w:uiPriority w:val="0"/>
    <w:rPr>
      <w:rFonts w:ascii="Calibri" w:hAnsi="Calibri"/>
      <w:b/>
      <w:bCs/>
      <w:kern w:val="44"/>
      <w:sz w:val="44"/>
      <w:szCs w:val="44"/>
    </w:rPr>
  </w:style>
  <w:style w:type="character" w:customStyle="1" w:styleId="29">
    <w:name w:val="标题 2 Char"/>
    <w:basedOn w:val="22"/>
    <w:link w:val="3"/>
    <w:qFormat/>
    <w:uiPriority w:val="0"/>
    <w:rPr>
      <w:rFonts w:ascii="Arial" w:hAnsi="Arial" w:eastAsia="黑体"/>
      <w:b/>
      <w:bCs/>
      <w:sz w:val="32"/>
      <w:szCs w:val="32"/>
    </w:rPr>
  </w:style>
  <w:style w:type="character" w:customStyle="1" w:styleId="30">
    <w:name w:val="标题 3 Char"/>
    <w:basedOn w:val="22"/>
    <w:link w:val="4"/>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7"/>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6"/>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7"/>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6"/>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2">
    <w:name w:val="列出段落1"/>
    <w:basedOn w:val="1"/>
    <w:qFormat/>
    <w:uiPriority w:val="0"/>
    <w:pPr>
      <w:ind w:firstLine="420" w:firstLineChars="200"/>
    </w:pPr>
    <w:rPr>
      <w:rFonts w:ascii="Calibri" w:hAnsi="Calibri"/>
      <w:szCs w:val="22"/>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9166</Words>
  <Characters>9617</Characters>
  <Lines>102</Lines>
  <Paragraphs>28</Paragraphs>
  <TotalTime>6</TotalTime>
  <ScaleCrop>false</ScaleCrop>
  <LinksUpToDate>false</LinksUpToDate>
  <CharactersWithSpaces>11182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2022-08-10T09:51:56Z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8026C8D484864B3FA4AC9BEA92910577</vt:lpwstr>
  </property>
</Properties>
</file>