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关于协同办公平台的采购公告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经医院研究，决定采购协同办公平台</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协同办公平台</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1462"/>
        <w:gridCol w:w="2181"/>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8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2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采购限价（万元）</w:t>
            </w:r>
          </w:p>
        </w:tc>
        <w:tc>
          <w:tcPr>
            <w:tcW w:w="173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9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协同办公平台</w:t>
            </w:r>
          </w:p>
        </w:tc>
        <w:tc>
          <w:tcPr>
            <w:tcW w:w="8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1套</w:t>
            </w:r>
          </w:p>
        </w:tc>
        <w:tc>
          <w:tcPr>
            <w:tcW w:w="12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2</w:t>
            </w:r>
            <w:r>
              <w:rPr>
                <w:rFonts w:ascii="Times New Roman" w:hAnsi="Times New Roman"/>
                <w:sz w:val="24"/>
              </w:rPr>
              <w:t>9</w:t>
            </w:r>
          </w:p>
        </w:tc>
        <w:tc>
          <w:tcPr>
            <w:tcW w:w="173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否</w:t>
            </w:r>
          </w:p>
        </w:tc>
      </w:tr>
    </w:tbl>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w:t>
      </w:r>
      <w:r>
        <w:rPr>
          <w:rFonts w:hint="eastAsia" w:ascii="Times New Roman" w:hAnsi="Times New Roman"/>
          <w:sz w:val="24"/>
          <w:lang w:val="en-US" w:eastAsia="zh-CN"/>
        </w:rPr>
        <w:t>采购办</w:t>
      </w:r>
      <w:r>
        <w:rPr>
          <w:rFonts w:hint="eastAsia" w:ascii="Times New Roman" w:hAnsi="Times New Roman"/>
          <w:sz w:val="24"/>
        </w:rPr>
        <w:t>报名，报名电话：</w:t>
      </w:r>
      <w:r>
        <w:rPr>
          <w:rFonts w:hint="eastAsia" w:ascii="Times New Roman" w:hAnsi="Times New Roman"/>
          <w:sz w:val="24"/>
          <w:lang w:val="en-US" w:eastAsia="zh-CN"/>
        </w:rPr>
        <w:t>0816-5222252</w:t>
      </w:r>
      <w:r>
        <w:rPr>
          <w:rFonts w:hint="eastAsia" w:ascii="Times New Roman" w:hAnsi="Times New Roman"/>
          <w:sz w:val="24"/>
        </w:rPr>
        <w:t>，联系人：</w:t>
      </w:r>
      <w:r>
        <w:rPr>
          <w:rFonts w:hint="eastAsia" w:ascii="Times New Roman" w:hAnsi="Times New Roman"/>
          <w:sz w:val="24"/>
          <w:lang w:val="en-US" w:eastAsia="zh-CN"/>
        </w:rPr>
        <w:t>邹</w:t>
      </w:r>
      <w:r>
        <w:rPr>
          <w:rFonts w:hint="eastAsia" w:ascii="Times New Roman" w:hAnsi="Times New Roman"/>
          <w:sz w:val="24"/>
        </w:rPr>
        <w:t>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年8月</w:t>
      </w:r>
      <w:r>
        <w:rPr>
          <w:rFonts w:hint="eastAsia" w:ascii="Times New Roman" w:hAnsi="Times New Roman"/>
          <w:sz w:val="24"/>
          <w:lang w:val="en-US" w:eastAsia="zh-CN"/>
        </w:rPr>
        <w:t>25</w:t>
      </w:r>
      <w:r>
        <w:rPr>
          <w:rFonts w:ascii="Times New Roman" w:hAnsi="Times New Roman"/>
          <w:sz w:val="24"/>
        </w:rPr>
        <w:t>日</w:t>
      </w:r>
      <w:r>
        <w:rPr>
          <w:rFonts w:hint="eastAsia" w:ascii="Times New Roman" w:hAnsi="Times New Roman"/>
          <w:sz w:val="24"/>
        </w:rPr>
        <w:t>至2022年</w:t>
      </w:r>
      <w:r>
        <w:rPr>
          <w:rFonts w:ascii="Times New Roman" w:hAnsi="Times New Roman"/>
          <w:sz w:val="24"/>
        </w:rPr>
        <w:t>8</w:t>
      </w:r>
      <w:r>
        <w:rPr>
          <w:rFonts w:hint="eastAsia" w:ascii="Times New Roman" w:hAnsi="Times New Roman"/>
          <w:sz w:val="24"/>
        </w:rPr>
        <w:t>月</w:t>
      </w:r>
      <w:r>
        <w:rPr>
          <w:rFonts w:hint="eastAsia" w:ascii="Times New Roman" w:hAnsi="Times New Roman"/>
          <w:sz w:val="24"/>
          <w:lang w:val="en-US" w:eastAsia="zh-CN"/>
        </w:rPr>
        <w:t>29</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2</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w:t>
      </w:r>
      <w:r>
        <w:rPr>
          <w:rFonts w:hint="eastAsia" w:ascii="Times New Roman" w:hAnsi="Times New Roman"/>
          <w:kern w:val="0"/>
          <w:sz w:val="24"/>
          <w:lang w:val="en-US" w:eastAsia="zh-CN"/>
        </w:rPr>
        <w:t>采购办</w:t>
      </w:r>
      <w:r>
        <w:rPr>
          <w:rFonts w:hint="eastAsia" w:ascii="Times New Roman" w:hAnsi="Times New Roman"/>
          <w:kern w:val="0"/>
          <w:sz w:val="24"/>
        </w:rPr>
        <w:t>（</w:t>
      </w:r>
      <w:r>
        <w:rPr>
          <w:rFonts w:hint="eastAsia" w:ascii="Times New Roman" w:hAnsi="Times New Roman"/>
          <w:kern w:val="0"/>
          <w:sz w:val="24"/>
          <w:lang w:val="en-US" w:eastAsia="zh-CN"/>
        </w:rPr>
        <w:t>邹</w:t>
      </w:r>
      <w:r>
        <w:rPr>
          <w:rFonts w:hint="eastAsia" w:ascii="Times New Roman" w:hAnsi="Times New Roman"/>
          <w:kern w:val="0"/>
          <w:sz w:val="24"/>
        </w:rPr>
        <w:t>老师收，收件电话：</w:t>
      </w:r>
      <w:r>
        <w:rPr>
          <w:rFonts w:hint="eastAsia" w:ascii="Times New Roman" w:hAnsi="Times New Roman"/>
          <w:kern w:val="0"/>
          <w:sz w:val="24"/>
          <w:lang w:val="en-US" w:eastAsia="zh-CN"/>
        </w:rPr>
        <w:t>0816-5222252</w:t>
      </w:r>
      <w:r>
        <w:rPr>
          <w:rFonts w:hint="eastAsia" w:ascii="Times New Roman" w:hAnsi="Times New Roman"/>
          <w:kern w:val="0"/>
          <w:sz w:val="24"/>
        </w:rPr>
        <w:t>）</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w:t>
      </w:r>
      <w:r>
        <w:rPr>
          <w:rFonts w:hint="eastAsia" w:ascii="Times New Roman" w:hAnsi="Times New Roman"/>
          <w:kern w:val="0"/>
          <w:sz w:val="24"/>
          <w:lang w:val="en-US" w:eastAsia="zh-CN"/>
        </w:rPr>
        <w:t>项目</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2</w:t>
      </w:r>
      <w:r>
        <w:rPr>
          <w:rFonts w:ascii="Times New Roman" w:hAnsi="Times New Roman"/>
          <w:bCs/>
          <w:kern w:val="0"/>
          <w:sz w:val="24"/>
        </w:rPr>
        <w:t>日1</w:t>
      </w:r>
      <w:r>
        <w:rPr>
          <w:rFonts w:hint="eastAsia" w:ascii="Times New Roman" w:hAnsi="Times New Roman"/>
          <w:bCs/>
          <w:kern w:val="0"/>
          <w:sz w:val="24"/>
          <w:lang w:val="en-US" w:eastAsia="zh-CN"/>
        </w:rPr>
        <w:t>5</w:t>
      </w:r>
      <w:r>
        <w:rPr>
          <w:rFonts w:ascii="Times New Roman" w:hAnsi="Times New Roman"/>
          <w:bCs/>
          <w:kern w:val="0"/>
          <w:sz w:val="24"/>
        </w:rPr>
        <w:t>时</w:t>
      </w:r>
      <w:r>
        <w:rPr>
          <w:rFonts w:hint="eastAsia" w:ascii="Times New Roman" w:hAnsi="Times New Roman"/>
          <w:bCs/>
          <w:kern w:val="0"/>
          <w:sz w:val="24"/>
          <w:lang w:val="en-US" w:eastAsia="zh-CN"/>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2</w:t>
      </w:r>
      <w:r>
        <w:rPr>
          <w:rFonts w:ascii="Times New Roman" w:hAnsi="Times New Roman"/>
          <w:bCs/>
          <w:kern w:val="0"/>
          <w:sz w:val="24"/>
        </w:rPr>
        <w:t>年8月</w:t>
      </w:r>
      <w:r>
        <w:rPr>
          <w:rFonts w:hint="eastAsia" w:ascii="Times New Roman" w:hAnsi="Times New Roman"/>
          <w:bCs/>
          <w:kern w:val="0"/>
          <w:sz w:val="24"/>
          <w:lang w:val="en-US" w:eastAsia="zh-CN"/>
        </w:rPr>
        <w:t>25</w:t>
      </w:r>
      <w:bookmarkStart w:id="64" w:name="_GoBack"/>
      <w:bookmarkEnd w:id="64"/>
      <w:r>
        <w:rPr>
          <w:rFonts w:ascii="Times New Roman" w:hAnsi="Times New Roman"/>
          <w:bCs/>
          <w:kern w:val="0"/>
          <w:sz w:val="24"/>
        </w:rPr>
        <w:t>日</w:t>
      </w:r>
    </w:p>
    <w:p>
      <w:pPr>
        <w:rPr>
          <w:rFonts w:ascii="Times New Roman" w:hAnsi="Times New Roman"/>
          <w:sz w:val="36"/>
          <w:szCs w:val="36"/>
        </w:rPr>
      </w:pPr>
      <w:r>
        <w:rPr>
          <w:rFonts w:hint="eastAsia" w:ascii="Times New Roman" w:hAnsi="Times New Roman"/>
          <w:sz w:val="36"/>
          <w:szCs w:val="36"/>
        </w:rPr>
        <w:br w:type="page"/>
      </w:r>
    </w:p>
    <w:p>
      <w:pPr>
        <w:pStyle w:val="3"/>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关于协同办公平台采购的比选文件</w:t>
      </w:r>
    </w:p>
    <w:p>
      <w:pPr>
        <w:pStyle w:val="3"/>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经医院研究，决定采购协同办公平台</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协同办公平台</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080"/>
        <w:gridCol w:w="2631"/>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采购限价（万元）</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4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协同办公平台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1套</w:t>
            </w:r>
          </w:p>
        </w:tc>
        <w:tc>
          <w:tcPr>
            <w:tcW w:w="26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29</w:t>
            </w:r>
          </w:p>
        </w:tc>
        <w:tc>
          <w:tcPr>
            <w:tcW w:w="29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否</w:t>
            </w:r>
          </w:p>
        </w:tc>
      </w:tr>
    </w:tbl>
    <w:p>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1、具有独立承担民事责任的能力；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7、法定代表人授权委托书；</w:t>
      </w:r>
    </w:p>
    <w:p>
      <w:pPr>
        <w:autoSpaceDE w:val="0"/>
        <w:autoSpaceDN w:val="0"/>
        <w:adjustRightInd w:val="0"/>
        <w:spacing w:line="360" w:lineRule="auto"/>
        <w:ind w:left="361" w:hanging="361" w:hangingChars="150"/>
        <w:contextualSpacing/>
        <w:rPr>
          <w:rFonts w:ascii="Times New Roman" w:hAnsi="Times New Roman"/>
          <w:b/>
          <w:kern w:val="0"/>
          <w:sz w:val="24"/>
          <w:lang w:val="zh-CN"/>
        </w:rPr>
      </w:pPr>
      <w:r>
        <w:rPr>
          <w:rFonts w:hint="eastAsia" w:ascii="Times New Roman" w:hAnsi="Times New Roman"/>
          <w:b/>
          <w:kern w:val="0"/>
          <w:sz w:val="24"/>
          <w:lang w:val="zh-CN"/>
        </w:rPr>
        <w:t>四、</w:t>
      </w:r>
      <w:r>
        <w:rPr>
          <w:rFonts w:ascii="Times New Roman" w:hAnsi="Times New Roman"/>
          <w:b/>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lang w:val="en-US" w:eastAsia="zh-CN"/>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lang w:val="en-US" w:eastAsia="zh-CN"/>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7、法定代表人/单位负责人授权委托书（法定代表人/单位负责人或自然人直接参与投标的除外）。</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请潜在比选人致电三台县人民医院信息管理科报名，报名电话：</w:t>
      </w:r>
      <w:r>
        <w:rPr>
          <w:rFonts w:hint="eastAsia" w:ascii="Times New Roman" w:hAnsi="Times New Roman"/>
          <w:sz w:val="24"/>
          <w:lang w:val="en-US" w:eastAsia="zh-CN"/>
        </w:rPr>
        <w:t>0816-5222252</w:t>
      </w:r>
      <w:r>
        <w:rPr>
          <w:rFonts w:hint="eastAsia" w:ascii="Times New Roman" w:hAnsi="Times New Roman"/>
          <w:sz w:val="24"/>
        </w:rPr>
        <w:t>，联系人：</w:t>
      </w:r>
      <w:r>
        <w:rPr>
          <w:rFonts w:hint="eastAsia" w:ascii="Times New Roman" w:hAnsi="Times New Roman"/>
          <w:sz w:val="24"/>
          <w:lang w:val="en-US" w:eastAsia="zh-CN"/>
        </w:rPr>
        <w:t>邹</w:t>
      </w:r>
      <w:r>
        <w:rPr>
          <w:rFonts w:hint="eastAsia" w:ascii="Times New Roman" w:hAnsi="Times New Roman"/>
          <w:sz w:val="24"/>
        </w:rPr>
        <w:t>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25</w:t>
      </w:r>
      <w:r>
        <w:rPr>
          <w:rFonts w:ascii="Times New Roman" w:hAnsi="Times New Roman"/>
          <w:sz w:val="24"/>
        </w:rPr>
        <w:t>日</w:t>
      </w:r>
      <w:r>
        <w:rPr>
          <w:rFonts w:hint="eastAsia" w:ascii="Times New Roman" w:hAnsi="Times New Roman"/>
          <w:sz w:val="24"/>
        </w:rPr>
        <w:t>至2022年</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29</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2</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w:t>
      </w:r>
      <w:r>
        <w:rPr>
          <w:rFonts w:hint="eastAsia" w:ascii="Times New Roman" w:hAnsi="Times New Roman"/>
          <w:kern w:val="0"/>
          <w:sz w:val="24"/>
          <w:lang w:val="en-US" w:eastAsia="zh-CN"/>
        </w:rPr>
        <w:t>采购办</w:t>
      </w:r>
      <w:r>
        <w:rPr>
          <w:rFonts w:hint="eastAsia" w:ascii="Times New Roman" w:hAnsi="Times New Roman"/>
          <w:kern w:val="0"/>
          <w:sz w:val="24"/>
        </w:rPr>
        <w:t>（</w:t>
      </w:r>
      <w:r>
        <w:rPr>
          <w:rFonts w:hint="eastAsia" w:ascii="Times New Roman" w:hAnsi="Times New Roman"/>
          <w:kern w:val="0"/>
          <w:sz w:val="24"/>
          <w:lang w:val="en-US" w:eastAsia="zh-CN"/>
        </w:rPr>
        <w:t>邹</w:t>
      </w:r>
      <w:r>
        <w:rPr>
          <w:rFonts w:hint="eastAsia" w:ascii="Times New Roman" w:hAnsi="Times New Roman"/>
          <w:kern w:val="0"/>
          <w:sz w:val="24"/>
        </w:rPr>
        <w:t>老师收，收件电话：</w:t>
      </w:r>
      <w:r>
        <w:rPr>
          <w:rFonts w:hint="eastAsia" w:ascii="Times New Roman" w:hAnsi="Times New Roman"/>
          <w:kern w:val="0"/>
          <w:sz w:val="24"/>
          <w:lang w:val="en-US" w:eastAsia="zh-CN"/>
        </w:rPr>
        <w:t>0816-5222252</w:t>
      </w:r>
      <w:r>
        <w:rPr>
          <w:rFonts w:hint="eastAsia" w:ascii="Times New Roman" w:hAnsi="Times New Roman"/>
          <w:kern w:val="0"/>
          <w:sz w:val="24"/>
        </w:rPr>
        <w:t>）</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w:t>
      </w:r>
      <w:r>
        <w:rPr>
          <w:rFonts w:hint="eastAsia" w:ascii="Times New Roman" w:hAnsi="Times New Roman"/>
          <w:kern w:val="0"/>
          <w:sz w:val="24"/>
          <w:lang w:val="en-US" w:eastAsia="zh-CN"/>
        </w:rPr>
        <w:t>项目</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2</w:t>
      </w:r>
      <w:r>
        <w:rPr>
          <w:rFonts w:ascii="Times New Roman" w:hAnsi="Times New Roman"/>
          <w:bCs/>
          <w:kern w:val="0"/>
          <w:sz w:val="24"/>
        </w:rPr>
        <w:t>日1</w:t>
      </w:r>
      <w:r>
        <w:rPr>
          <w:rFonts w:hint="eastAsia" w:ascii="Times New Roman" w:hAnsi="Times New Roman"/>
          <w:bCs/>
          <w:kern w:val="0"/>
          <w:sz w:val="24"/>
          <w:lang w:val="en-US" w:eastAsia="zh-CN"/>
        </w:rPr>
        <w:t>5</w:t>
      </w:r>
      <w:r>
        <w:rPr>
          <w:rFonts w:ascii="Times New Roman" w:hAnsi="Times New Roman"/>
          <w:bCs/>
          <w:kern w:val="0"/>
          <w:sz w:val="24"/>
        </w:rPr>
        <w:t>时</w:t>
      </w:r>
      <w:r>
        <w:rPr>
          <w:rFonts w:hint="eastAsia" w:ascii="Times New Roman" w:hAnsi="Times New Roman"/>
          <w:bCs/>
          <w:kern w:val="0"/>
          <w:sz w:val="24"/>
          <w:lang w:val="en-US" w:eastAsia="zh-CN"/>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4"/>
        <w:ind w:left="560" w:firstLine="0" w:firstLineChars="0"/>
        <w:contextualSpacing/>
        <w:rPr>
          <w:sz w:val="24"/>
        </w:rPr>
      </w:pPr>
      <w:r>
        <w:rPr>
          <w:sz w:val="24"/>
        </w:rPr>
        <w:t>地  址：</w:t>
      </w:r>
      <w:r>
        <w:rPr>
          <w:rFonts w:hint="eastAsia"/>
          <w:sz w:val="24"/>
        </w:rPr>
        <w:t>三台县潼川镇解放下街139号</w:t>
      </w:r>
    </w:p>
    <w:p>
      <w:pPr>
        <w:pStyle w:val="44"/>
        <w:ind w:left="560" w:firstLine="0" w:firstLineChars="0"/>
        <w:contextualSpacing/>
        <w:rPr>
          <w:sz w:val="24"/>
        </w:rPr>
      </w:pPr>
      <w:r>
        <w:rPr>
          <w:sz w:val="24"/>
        </w:rPr>
        <w:t>联系人：</w:t>
      </w:r>
      <w:r>
        <w:rPr>
          <w:rFonts w:hint="eastAsia"/>
          <w:sz w:val="24"/>
          <w:lang w:val="en-US" w:eastAsia="zh-CN"/>
        </w:rPr>
        <w:t>邹</w:t>
      </w:r>
      <w:r>
        <w:rPr>
          <w:rFonts w:hint="eastAsia"/>
          <w:sz w:val="24"/>
        </w:rPr>
        <w:t>老师</w:t>
      </w:r>
    </w:p>
    <w:p>
      <w:pPr>
        <w:pStyle w:val="44"/>
        <w:ind w:left="560" w:firstLine="0" w:firstLineChars="0"/>
        <w:contextualSpacing/>
        <w:rPr>
          <w:rFonts w:hint="default" w:eastAsia="宋体"/>
          <w:sz w:val="24"/>
          <w:lang w:val="en-US" w:eastAsia="zh-CN"/>
        </w:rPr>
      </w:pPr>
      <w:r>
        <w:rPr>
          <w:sz w:val="24"/>
        </w:rPr>
        <w:t>电  话：</w:t>
      </w:r>
      <w:r>
        <w:rPr>
          <w:rFonts w:hint="eastAsia"/>
          <w:sz w:val="24"/>
          <w:lang w:val="en-US" w:eastAsia="zh-CN"/>
        </w:rPr>
        <w:t>0816-5222252</w:t>
      </w:r>
    </w:p>
    <w:p>
      <w:pPr>
        <w:pStyle w:val="44"/>
        <w:ind w:firstLine="720"/>
        <w:contextualSpacing/>
        <w:jc w:val="left"/>
        <w:rPr>
          <w:sz w:val="24"/>
        </w:rPr>
      </w:pPr>
      <w:bookmarkStart w:id="1" w:name="_Toc52036323"/>
      <w:bookmarkStart w:id="2" w:name="_Toc520455380"/>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spacing w:line="360" w:lineRule="auto"/>
        <w:rPr>
          <w:rFonts w:asciiTheme="minorEastAsia" w:hAnsiTheme="minorEastAsia" w:eastAsiaTheme="minorEastAsia"/>
          <w:b/>
          <w:kern w:val="0"/>
          <w:sz w:val="28"/>
          <w:szCs w:val="28"/>
        </w:rPr>
      </w:pPr>
      <w:r>
        <w:rPr>
          <w:rFonts w:hint="eastAsia" w:asciiTheme="minorEastAsia" w:hAnsiTheme="minorEastAsia" w:eastAsiaTheme="minorEastAsia"/>
          <w:b/>
          <w:kern w:val="0"/>
          <w:sz w:val="28"/>
          <w:szCs w:val="28"/>
        </w:rPr>
        <w:t>一、技术参数及要求</w:t>
      </w:r>
    </w:p>
    <w:p>
      <w:pPr>
        <w:pStyle w:val="4"/>
        <w:rPr>
          <w:rFonts w:hint="eastAsia"/>
          <w:lang w:val="en-US" w:eastAsia="zh-CN"/>
        </w:rPr>
      </w:pPr>
      <w:bookmarkStart w:id="5" w:name="_Toc15862"/>
      <w:bookmarkStart w:id="6" w:name="_Toc233048245"/>
      <w:bookmarkStart w:id="7" w:name="_Toc350964160"/>
      <w:r>
        <w:rPr>
          <w:rFonts w:hint="eastAsia"/>
          <w:lang w:val="en-US" w:eastAsia="zh-CN"/>
        </w:rPr>
        <w:t>门户管理</w:t>
      </w:r>
      <w:bookmarkEnd w:id="5"/>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1.门户须满足医院门户、领导门户、</w:t>
      </w:r>
      <w:r>
        <w:rPr>
          <w:rFonts w:hint="eastAsia" w:asciiTheme="minorEastAsia" w:hAnsiTheme="minorEastAsia"/>
          <w:sz w:val="21"/>
          <w:szCs w:val="21"/>
          <w:lang w:val="en-US" w:eastAsia="zh-CN"/>
        </w:rPr>
        <w:t>科室</w:t>
      </w:r>
      <w:r>
        <w:rPr>
          <w:rFonts w:hint="eastAsia" w:asciiTheme="minorEastAsia" w:hAnsiTheme="minorEastAsia" w:eastAsiaTheme="minorEastAsia"/>
          <w:sz w:val="21"/>
          <w:szCs w:val="21"/>
          <w:lang w:val="en-US" w:eastAsia="zh-CN"/>
        </w:rPr>
        <w:t>门户、个人门户、移动门户等不同主题门户需求，提供全个性化页面设置，支持通过WEB浏览器、移动设备等方式登陆信息门户。</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2.支持门户信息管理，针对门户栏目进行分级定制，信息统一发布，具备审核发布功能，支持门户统一的信息检索。</w:t>
      </w:r>
    </w:p>
    <w:p>
      <w:pPr>
        <w:pStyle w:val="4"/>
        <w:rPr>
          <w:rFonts w:hint="eastAsia"/>
          <w:lang w:val="en-US" w:eastAsia="zh-CN"/>
        </w:rPr>
      </w:pPr>
      <w:bookmarkStart w:id="8" w:name="_Toc17735"/>
      <w:r>
        <w:rPr>
          <w:rFonts w:hint="eastAsia"/>
          <w:lang w:val="en-US" w:eastAsia="zh-CN"/>
        </w:rPr>
        <w:t>流程管理</w:t>
      </w:r>
      <w:bookmarkEnd w:id="8"/>
    </w:p>
    <w:p>
      <w:pPr>
        <w:numPr>
          <w:ilvl w:val="0"/>
          <w:numId w:val="0"/>
        </w:numPr>
        <w:ind w:firstLine="420" w:firstLineChars="200"/>
        <w:rPr>
          <w:rFonts w:hint="eastAsia" w:asciiTheme="minorEastAsia" w:hAnsiTheme="minorEastAsia" w:eastAsiaTheme="minorEastAsia"/>
          <w:sz w:val="21"/>
          <w:szCs w:val="21"/>
          <w:lang w:val="en-US" w:eastAsia="zh-CN"/>
        </w:rPr>
      </w:pPr>
      <w:bookmarkStart w:id="9" w:name="_Toc198521140"/>
      <w:bookmarkStart w:id="10" w:name="_Toc239440971"/>
      <w:r>
        <w:rPr>
          <w:rFonts w:hint="eastAsia" w:asciiTheme="minorEastAsia" w:hAnsiTheme="minorEastAsia"/>
          <w:sz w:val="21"/>
          <w:szCs w:val="21"/>
          <w:lang w:val="en-US" w:eastAsia="zh-CN"/>
        </w:rPr>
        <w:t>1.</w:t>
      </w:r>
      <w:r>
        <w:rPr>
          <w:rFonts w:hint="eastAsia" w:asciiTheme="minorEastAsia" w:hAnsiTheme="minorEastAsia" w:eastAsiaTheme="minorEastAsia"/>
          <w:sz w:val="21"/>
          <w:szCs w:val="21"/>
          <w:lang w:val="en-US" w:eastAsia="zh-CN"/>
        </w:rPr>
        <w:t>可根据表格的行和列，自动生成格式，同时可选择相应的css样式，使表格更美观，亦可直接套用excel中的表格样式</w:t>
      </w:r>
      <w:r>
        <w:rPr>
          <w:rFonts w:hint="eastAsia" w:asciiTheme="minorEastAsia" w:hAnsiTheme="minorEastAsia"/>
          <w:sz w:val="21"/>
          <w:szCs w:val="21"/>
          <w:lang w:val="en-US" w:eastAsia="zh-CN"/>
        </w:rPr>
        <w:t>；通过字段属性设置，可联动来自其他表中的数据，同时支持金额计算、日期扣减、大小写转换等功能。</w:t>
      </w:r>
    </w:p>
    <w:p>
      <w:pPr>
        <w:numPr>
          <w:ilvl w:val="0"/>
          <w:numId w:val="0"/>
        </w:numPr>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w:t>
      </w:r>
      <w:bookmarkEnd w:id="9"/>
      <w:bookmarkEnd w:id="10"/>
      <w:r>
        <w:rPr>
          <w:rFonts w:hint="eastAsia" w:asciiTheme="minorEastAsia" w:hAnsiTheme="minorEastAsia" w:eastAsiaTheme="minorEastAsia"/>
          <w:sz w:val="21"/>
          <w:szCs w:val="21"/>
          <w:lang w:val="en-US" w:eastAsia="zh-CN"/>
        </w:rPr>
        <w:t>.用户可自由添加流程节点，拖拽式摆放任意位置。表单的所有字段都可作为选择路由的条件，支持与和或的逻辑关系；可根据</w:t>
      </w:r>
      <w:r>
        <w:rPr>
          <w:rFonts w:hint="eastAsia" w:asciiTheme="minorEastAsia" w:hAnsiTheme="minorEastAsia"/>
          <w:sz w:val="21"/>
          <w:szCs w:val="21"/>
          <w:lang w:val="en-US" w:eastAsia="zh-CN"/>
        </w:rPr>
        <w:t>科室</w:t>
      </w:r>
      <w:r>
        <w:rPr>
          <w:rFonts w:hint="eastAsia" w:asciiTheme="minorEastAsia" w:hAnsiTheme="minorEastAsia" w:eastAsiaTheme="minorEastAsia"/>
          <w:sz w:val="21"/>
          <w:szCs w:val="21"/>
          <w:lang w:val="en-US" w:eastAsia="zh-CN"/>
        </w:rPr>
        <w:t>实际情况设定流转条件，包括：并行路由、串行路由及混合路由。</w:t>
      </w:r>
    </w:p>
    <w:p>
      <w:pPr>
        <w:numPr>
          <w:ilvl w:val="0"/>
          <w:numId w:val="0"/>
        </w:numPr>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3.出口条件设置中可复用已设置好的条件规则，修改已设置好条件规则后将会自动同步更新引用该规则的出口条件。</w:t>
      </w:r>
    </w:p>
    <w:p>
      <w:pPr>
        <w:pStyle w:val="2"/>
        <w:ind w:left="0"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4.新版本生成时，老版本自动失效，同时已处在在流转中的流程，可继续按老版本的审批路径流转，而新发起的流程将按新的审批路径流转，新老流程互不影响。</w:t>
      </w:r>
    </w:p>
    <w:p>
      <w:pPr>
        <w:pStyle w:val="2"/>
        <w:ind w:left="0" w:leftChars="0"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5.</w:t>
      </w:r>
      <w:r>
        <w:rPr>
          <w:rFonts w:hint="default" w:asciiTheme="minorEastAsia" w:hAnsiTheme="minorEastAsia"/>
          <w:sz w:val="21"/>
          <w:szCs w:val="21"/>
          <w:lang w:val="en-US" w:eastAsia="zh-CN"/>
        </w:rPr>
        <w:t>提供了自动测试的功能，校验流程图中的路由错误，从创建节点开始到归档节点结束，并以日志的形式记录下来</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6</w:t>
      </w:r>
      <w:r>
        <w:rPr>
          <w:rFonts w:hint="eastAsia" w:asciiTheme="minorEastAsia" w:hAnsiTheme="minorEastAsia" w:eastAsiaTheme="minorEastAsia"/>
          <w:sz w:val="21"/>
          <w:szCs w:val="21"/>
          <w:lang w:val="en-US" w:eastAsia="zh-CN"/>
        </w:rPr>
        <w:t>.可以查看某个操作者涉及的流程清单，同时可批量更新所有流程中的节点操作者，支持批量替换、复制和删除。</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7</w:t>
      </w:r>
      <w:r>
        <w:rPr>
          <w:rFonts w:hint="eastAsia" w:asciiTheme="minorEastAsia" w:hAnsiTheme="minorEastAsia" w:eastAsiaTheme="minorEastAsia"/>
          <w:sz w:val="21"/>
          <w:szCs w:val="21"/>
          <w:lang w:val="en-US" w:eastAsia="zh-CN"/>
        </w:rPr>
        <w:t>.多种消息提醒方式，提供了工作流，短信，微信，邮件，RTX，系统弹框等提醒方式，让用户随时随地掌握流程进展情况。</w:t>
      </w:r>
    </w:p>
    <w:p>
      <w:pPr>
        <w:pStyle w:val="2"/>
        <w:ind w:left="0"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8.支持DML、WebService、及其它系统的自定义接口动作，可进行异构系统数据的读取或回写操作；可在流程节点出口上添加接口动作，审批后执行异构系统数据交互。</w:t>
      </w:r>
    </w:p>
    <w:p>
      <w:pPr>
        <w:pStyle w:val="2"/>
        <w:ind w:left="0"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9.</w:t>
      </w:r>
      <w:r>
        <w:rPr>
          <w:rFonts w:hint="eastAsia" w:ascii="宋体" w:hAnsi="宋体" w:cs="宋体"/>
          <w:sz w:val="24"/>
        </w:rPr>
        <w:t>▲</w:t>
      </w:r>
      <w:r>
        <w:rPr>
          <w:rFonts w:hint="eastAsia" w:asciiTheme="minorEastAsia" w:hAnsiTheme="minorEastAsia"/>
          <w:sz w:val="21"/>
          <w:szCs w:val="21"/>
          <w:lang w:val="en-US" w:eastAsia="zh-CN"/>
        </w:rPr>
        <w:t>表单的某些数据，不希望由人工输入获得，可以根据被计算字段、原始数据和计算方法自动得出目标字段数据，并可以此作为下一路由选择的判断条件。</w:t>
      </w:r>
    </w:p>
    <w:p>
      <w:pPr>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10.保留工作流流转过程中的所有信息，包括：原有即定义的表单信息；流转过程中由系统或人工方式添加的表单信息；各操作者、操作时间、操作类型；审批和批注意见；电子签名；其他与工作流相链接的信息，如相关的文档或项目；允许流程的相关节点的人可以跟踪整个流程的执行情况；对流程执行的效率、执行的质量进行分析和处理；以流程图形的方式形象的获得当前流程的流转情况。</w:t>
      </w:r>
    </w:p>
    <w:p>
      <w:pPr>
        <w:pStyle w:val="2"/>
        <w:ind w:left="0"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11.流程可以批量提交，而无需一个一个的处理，可以通过工作流程的设置来完成。</w:t>
      </w:r>
    </w:p>
    <w:p>
      <w:pPr>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12.提供强大的视图和报表。从这些报表中，可以对请求的内容、处理时间、处理质量等进行分析，为医院制定相应的措施提供决策支持。在同一个界面内完成整个报表的设定。可以允许多个排序字段，并可以设置升降序。</w:t>
      </w:r>
    </w:p>
    <w:p>
      <w:pPr>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13.提供各种类型流程运转的效率分析，通过效率报表可以很清晰的了解每个流程及待办的滞留情况、运转情况，并依次自动在内部排名，便于及时发现流程运转中存在的问题。</w:t>
      </w:r>
    </w:p>
    <w:p>
      <w:pPr>
        <w:pStyle w:val="2"/>
        <w:ind w:left="0"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14.复杂条件判断：流程分支判断支持以数字加角色等多种组合自动实现流程判断。</w:t>
      </w:r>
    </w:p>
    <w:p>
      <w:pPr>
        <w:pStyle w:val="4"/>
        <w:rPr>
          <w:rFonts w:hint="eastAsia"/>
          <w:lang w:val="en-US" w:eastAsia="zh-CN"/>
        </w:rPr>
      </w:pPr>
      <w:bookmarkStart w:id="11" w:name="_Toc15656"/>
      <w:r>
        <w:rPr>
          <w:rFonts w:hint="eastAsia"/>
          <w:lang w:val="en-US" w:eastAsia="zh-CN"/>
        </w:rPr>
        <w:t>知识管理</w:t>
      </w:r>
      <w:bookmarkEnd w:id="11"/>
    </w:p>
    <w:p>
      <w:pPr>
        <w:ind w:firstLine="420"/>
        <w:rPr>
          <w:rFonts w:hint="eastAsia" w:asciiTheme="minorEastAsia" w:hAnsiTheme="minorEastAsia" w:eastAsiaTheme="minorEastAsia"/>
          <w:sz w:val="21"/>
          <w:szCs w:val="21"/>
          <w:lang w:val="en-US" w:eastAsia="zh-CN"/>
        </w:rPr>
      </w:pPr>
      <w:bookmarkStart w:id="12" w:name="_Toc10361"/>
      <w:r>
        <w:rPr>
          <w:rFonts w:hint="eastAsia" w:asciiTheme="minorEastAsia" w:hAnsiTheme="minorEastAsia"/>
          <w:sz w:val="21"/>
          <w:szCs w:val="21"/>
          <w:lang w:val="en-US" w:eastAsia="zh-CN"/>
        </w:rPr>
        <w:t>1.</w:t>
      </w:r>
      <w:r>
        <w:rPr>
          <w:rFonts w:hint="eastAsia" w:asciiTheme="minorEastAsia" w:hAnsiTheme="minorEastAsia" w:eastAsiaTheme="minorEastAsia"/>
          <w:sz w:val="21"/>
          <w:szCs w:val="21"/>
          <w:lang w:val="en-US" w:eastAsia="zh-CN"/>
        </w:rPr>
        <w:t>通过目录模板设置：有效的固定知识体系结构，使得</w:t>
      </w:r>
      <w:r>
        <w:rPr>
          <w:rFonts w:hint="eastAsia" w:asciiTheme="minorEastAsia" w:hAnsiTheme="minorEastAsia"/>
          <w:sz w:val="21"/>
          <w:szCs w:val="21"/>
          <w:lang w:val="en-US" w:eastAsia="zh-CN"/>
        </w:rPr>
        <w:t>各科室</w:t>
      </w:r>
      <w:r>
        <w:rPr>
          <w:rFonts w:hint="eastAsia" w:asciiTheme="minorEastAsia" w:hAnsiTheme="minorEastAsia" w:eastAsiaTheme="minorEastAsia"/>
          <w:sz w:val="21"/>
          <w:szCs w:val="21"/>
          <w:lang w:val="en-US" w:eastAsia="zh-CN"/>
        </w:rPr>
        <w:t>能够按</w:t>
      </w:r>
      <w:r>
        <w:rPr>
          <w:rFonts w:hint="eastAsia" w:asciiTheme="minorEastAsia" w:hAnsiTheme="minorEastAsia"/>
          <w:sz w:val="21"/>
          <w:szCs w:val="21"/>
          <w:lang w:val="en-US" w:eastAsia="zh-CN"/>
        </w:rPr>
        <w:t>医院</w:t>
      </w:r>
      <w:r>
        <w:rPr>
          <w:rFonts w:hint="eastAsia" w:asciiTheme="minorEastAsia" w:hAnsiTheme="minorEastAsia" w:eastAsiaTheme="minorEastAsia"/>
          <w:sz w:val="21"/>
          <w:szCs w:val="21"/>
          <w:lang w:val="en-US" w:eastAsia="zh-CN"/>
        </w:rPr>
        <w:t>要求不折不扣的执行知识收集体系；通过知识权限模板设置：能够有效的下发知识权限安全体系</w:t>
      </w:r>
      <w:r>
        <w:rPr>
          <w:rFonts w:hint="eastAsia" w:asciiTheme="minorEastAsia" w:hAnsiTheme="minorEastAsia"/>
          <w:sz w:val="21"/>
          <w:szCs w:val="21"/>
          <w:lang w:val="en-US" w:eastAsia="zh-CN"/>
        </w:rPr>
        <w:t>，进行回复、订阅、打分、匿名、阅读提醒等权限操作</w:t>
      </w:r>
      <w:r>
        <w:rPr>
          <w:rFonts w:hint="eastAsia" w:asciiTheme="minorEastAsia" w:hAnsiTheme="minorEastAsia" w:eastAsiaTheme="minorEastAsia"/>
          <w:sz w:val="21"/>
          <w:szCs w:val="21"/>
          <w:lang w:val="en-US" w:eastAsia="zh-CN"/>
        </w:rPr>
        <w:t>；</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2.</w:t>
      </w:r>
      <w:r>
        <w:rPr>
          <w:rFonts w:hint="eastAsia" w:asciiTheme="minorEastAsia" w:hAnsiTheme="minorEastAsia" w:eastAsiaTheme="minorEastAsia"/>
          <w:sz w:val="21"/>
          <w:szCs w:val="21"/>
          <w:lang w:val="en-US" w:eastAsia="zh-CN"/>
        </w:rPr>
        <w:t>通过文档模板设置：可以自己设置符合</w:t>
      </w:r>
      <w:r>
        <w:rPr>
          <w:rFonts w:hint="eastAsia" w:asciiTheme="minorEastAsia" w:hAnsiTheme="minorEastAsia"/>
          <w:sz w:val="21"/>
          <w:szCs w:val="21"/>
          <w:lang w:val="en-US" w:eastAsia="zh-CN"/>
        </w:rPr>
        <w:t>医院</w:t>
      </w:r>
      <w:r>
        <w:rPr>
          <w:rFonts w:hint="eastAsia" w:asciiTheme="minorEastAsia" w:hAnsiTheme="minorEastAsia" w:eastAsiaTheme="minorEastAsia"/>
          <w:sz w:val="21"/>
          <w:szCs w:val="21"/>
          <w:lang w:val="en-US" w:eastAsia="zh-CN"/>
        </w:rPr>
        <w:t>需求的文档模板，在系统中创建的文档有统一的样式和格式，保证对于关键资料管理的完整性和一致性；</w:t>
      </w:r>
    </w:p>
    <w:p>
      <w:pPr>
        <w:pStyle w:val="2"/>
        <w:ind w:left="0" w:leftChars="0" w:firstLine="420" w:firstLineChars="200"/>
        <w:rPr>
          <w:rFonts w:hint="default"/>
          <w:lang w:val="en-US" w:eastAsia="zh-CN"/>
        </w:rPr>
      </w:pPr>
      <w:r>
        <w:rPr>
          <w:rFonts w:hint="eastAsia" w:asciiTheme="minorEastAsia" w:hAnsiTheme="minorEastAsia"/>
          <w:sz w:val="21"/>
          <w:szCs w:val="21"/>
          <w:lang w:val="en-US" w:eastAsia="zh-CN"/>
        </w:rPr>
        <w:t>3.将所有与文档相关的实体集成起来，了解到所有与之相关的信息，包括合同关联的项目、交易情况、相关工作流等。并且可以层层深入地追溯了解最详细的信息</w:t>
      </w:r>
    </w:p>
    <w:p>
      <w:pPr>
        <w:pStyle w:val="4"/>
        <w:rPr>
          <w:rFonts w:hint="eastAsia"/>
          <w:lang w:val="en-US" w:eastAsia="zh-CN"/>
        </w:rPr>
      </w:pPr>
      <w:r>
        <w:rPr>
          <w:rFonts w:hint="eastAsia"/>
          <w:lang w:val="en-US" w:eastAsia="zh-CN"/>
        </w:rPr>
        <w:t>移动办公</w:t>
      </w:r>
      <w:bookmarkEnd w:id="12"/>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r>
        <w:rPr>
          <w:rFonts w:hint="eastAsia" w:ascii="宋体" w:hAnsi="宋体" w:cs="宋体"/>
          <w:sz w:val="24"/>
        </w:rPr>
        <w:t>▲</w:t>
      </w:r>
      <w:r>
        <w:rPr>
          <w:rFonts w:hint="eastAsia" w:asciiTheme="minorEastAsia" w:hAnsiTheme="minorEastAsia" w:eastAsiaTheme="minorEastAsia"/>
          <w:sz w:val="21"/>
          <w:szCs w:val="21"/>
          <w:lang w:val="en-US" w:eastAsia="zh-CN"/>
        </w:rPr>
        <w:t>移动公文审批</w:t>
      </w:r>
      <w:r>
        <w:rPr>
          <w:rFonts w:hint="eastAsia" w:asciiTheme="minorEastAsia" w:hAnsiTheme="minorEastAsia"/>
          <w:sz w:val="21"/>
          <w:szCs w:val="21"/>
          <w:lang w:val="en-US" w:eastAsia="zh-CN"/>
        </w:rPr>
        <w:t>，</w:t>
      </w:r>
      <w:r>
        <w:rPr>
          <w:rFonts w:hint="eastAsia" w:asciiTheme="minorEastAsia" w:hAnsiTheme="minorEastAsia" w:eastAsiaTheme="minorEastAsia"/>
          <w:sz w:val="21"/>
          <w:szCs w:val="21"/>
          <w:lang w:val="en-US" w:eastAsia="zh-CN"/>
        </w:rPr>
        <w:t>支持国家常用公文格式</w:t>
      </w:r>
      <w:r>
        <w:rPr>
          <w:rFonts w:hint="eastAsia" w:asciiTheme="minorEastAsia" w:hAnsiTheme="minorEastAsia"/>
          <w:sz w:val="21"/>
          <w:szCs w:val="21"/>
          <w:lang w:val="en-US" w:eastAsia="zh-CN"/>
        </w:rPr>
        <w:t>，</w:t>
      </w:r>
      <w:r>
        <w:rPr>
          <w:rFonts w:hint="eastAsia" w:asciiTheme="minorEastAsia" w:hAnsiTheme="minorEastAsia" w:eastAsiaTheme="minorEastAsia"/>
          <w:sz w:val="21"/>
          <w:szCs w:val="21"/>
          <w:lang w:val="en-US" w:eastAsia="zh-CN"/>
        </w:rPr>
        <w:t>支持收文管理和发文管理</w:t>
      </w:r>
      <w:r>
        <w:rPr>
          <w:rFonts w:hint="eastAsia" w:asciiTheme="minorEastAsia" w:hAnsiTheme="minorEastAsia"/>
          <w:sz w:val="21"/>
          <w:szCs w:val="21"/>
          <w:lang w:val="en-US" w:eastAsia="zh-CN"/>
        </w:rPr>
        <w:t>，</w:t>
      </w:r>
      <w:r>
        <w:rPr>
          <w:rFonts w:hint="eastAsia" w:asciiTheme="minorEastAsia" w:hAnsiTheme="minorEastAsia" w:eastAsiaTheme="minorEastAsia"/>
          <w:sz w:val="21"/>
          <w:szCs w:val="21"/>
          <w:lang w:val="en-US" w:eastAsia="zh-CN"/>
        </w:rPr>
        <w:t>包括整个公文管理的过程拟稿、会签、审稿、签发、编号、盖章、套红、分发签收、查阅、打印、执行以及归档</w:t>
      </w:r>
      <w:r>
        <w:rPr>
          <w:rFonts w:hint="eastAsia" w:asciiTheme="minorEastAsia" w:hAnsiTheme="minorEastAsia"/>
          <w:sz w:val="21"/>
          <w:szCs w:val="21"/>
          <w:lang w:val="en-US" w:eastAsia="zh-CN"/>
        </w:rPr>
        <w:t>，</w:t>
      </w:r>
      <w:r>
        <w:rPr>
          <w:rFonts w:hint="eastAsia" w:asciiTheme="minorEastAsia" w:hAnsiTheme="minorEastAsia" w:eastAsiaTheme="minorEastAsia"/>
          <w:sz w:val="21"/>
          <w:szCs w:val="21"/>
          <w:lang w:val="en-US" w:eastAsia="zh-CN"/>
        </w:rPr>
        <w:t>支持手写和语音批注，圈批圈阅等，方便领导审查</w:t>
      </w:r>
      <w:r>
        <w:rPr>
          <w:rFonts w:hint="eastAsia" w:asciiTheme="minorEastAsia" w:hAnsiTheme="minorEastAsia"/>
          <w:sz w:val="21"/>
          <w:szCs w:val="21"/>
          <w:lang w:val="en-US" w:eastAsia="zh-CN"/>
        </w:rPr>
        <w:t>。</w:t>
      </w:r>
    </w:p>
    <w:p>
      <w:pPr>
        <w:ind w:firstLine="420"/>
        <w:rPr>
          <w:rFonts w:hint="eastAsia" w:asciiTheme="minorEastAsia" w:hAnsiTheme="minorEastAsia"/>
          <w:sz w:val="21"/>
          <w:szCs w:val="21"/>
          <w:lang w:val="en-US" w:eastAsia="zh-CN"/>
        </w:rPr>
      </w:pPr>
      <w:r>
        <w:rPr>
          <w:rFonts w:hint="eastAsia" w:asciiTheme="minorEastAsia" w:hAnsiTheme="minorEastAsia" w:eastAsiaTheme="minorEastAsia"/>
          <w:sz w:val="21"/>
          <w:szCs w:val="21"/>
          <w:lang w:val="en-US" w:eastAsia="zh-CN"/>
        </w:rPr>
        <w:t>2.</w:t>
      </w:r>
      <w:r>
        <w:rPr>
          <w:rFonts w:hint="eastAsia" w:ascii="宋体" w:hAnsi="宋体" w:cs="宋体"/>
          <w:sz w:val="24"/>
        </w:rPr>
        <w:t>▲</w:t>
      </w:r>
      <w:r>
        <w:rPr>
          <w:rFonts w:hint="eastAsia" w:asciiTheme="minorEastAsia" w:hAnsiTheme="minorEastAsia" w:eastAsiaTheme="minorEastAsia"/>
          <w:sz w:val="21"/>
          <w:szCs w:val="21"/>
          <w:lang w:val="en-US" w:eastAsia="zh-CN"/>
        </w:rPr>
        <w:t>可查询个人所有相关的待办，已办，办结，抄送等事宜</w:t>
      </w:r>
      <w:r>
        <w:rPr>
          <w:rFonts w:hint="eastAsia" w:asciiTheme="minorEastAsia" w:hAnsiTheme="minorEastAsia"/>
          <w:sz w:val="21"/>
          <w:szCs w:val="21"/>
          <w:lang w:val="en-US" w:eastAsia="zh-CN"/>
        </w:rPr>
        <w:t>，</w:t>
      </w:r>
      <w:r>
        <w:rPr>
          <w:rFonts w:hint="eastAsia" w:asciiTheme="minorEastAsia" w:hAnsiTheme="minorEastAsia" w:eastAsiaTheme="minorEastAsia"/>
          <w:sz w:val="21"/>
          <w:szCs w:val="21"/>
          <w:lang w:val="en-US" w:eastAsia="zh-CN"/>
        </w:rPr>
        <w:t>可随时做审批流程、发起流程，转发流程,查看流程流转日志，流程图等功能</w:t>
      </w:r>
      <w:r>
        <w:rPr>
          <w:rFonts w:hint="eastAsia" w:asciiTheme="minorEastAsia" w:hAnsiTheme="minorEastAsia"/>
          <w:sz w:val="21"/>
          <w:szCs w:val="21"/>
          <w:lang w:val="en-US" w:eastAsia="zh-CN"/>
        </w:rPr>
        <w:t>，</w:t>
      </w:r>
      <w:r>
        <w:rPr>
          <w:rFonts w:hint="eastAsia" w:asciiTheme="minorEastAsia" w:hAnsiTheme="minorEastAsia" w:eastAsiaTheme="minorEastAsia"/>
          <w:sz w:val="21"/>
          <w:szCs w:val="21"/>
          <w:lang w:val="en-US" w:eastAsia="zh-CN"/>
        </w:rPr>
        <w:t>流程数据与PC同步</w:t>
      </w:r>
      <w:r>
        <w:rPr>
          <w:rFonts w:hint="eastAsia" w:asciiTheme="minorEastAsia" w:hAnsiTheme="minorEastAsia"/>
          <w:sz w:val="21"/>
          <w:szCs w:val="21"/>
          <w:lang w:val="en-US" w:eastAsia="zh-CN"/>
        </w:rPr>
        <w:t>。</w:t>
      </w:r>
    </w:p>
    <w:p>
      <w:pPr>
        <w:ind w:firstLine="420"/>
        <w:rPr>
          <w:rFonts w:hint="eastAsia" w:asciiTheme="minorEastAsia" w:hAnsiTheme="minorEastAsia" w:eastAsiaTheme="minorEastAsia" w:cstheme="minorBidi"/>
          <w:b w:val="0"/>
          <w:kern w:val="0"/>
          <w:sz w:val="21"/>
          <w:szCs w:val="21"/>
          <w:lang w:val="en-US" w:eastAsia="zh-CN" w:bidi="ar-SA"/>
        </w:rPr>
      </w:pPr>
      <w:r>
        <w:rPr>
          <w:rFonts w:hint="eastAsia" w:asciiTheme="minorEastAsia" w:hAnsiTheme="minorEastAsia" w:eastAsiaTheme="minorEastAsia" w:cstheme="minorBidi"/>
          <w:b w:val="0"/>
          <w:kern w:val="0"/>
          <w:sz w:val="21"/>
          <w:szCs w:val="21"/>
          <w:lang w:val="en-US" w:eastAsia="zh-CN" w:bidi="ar-SA"/>
        </w:rPr>
        <w:t>3.可对接PC服务的文档存储库，随时可以查阅；可对文档存储库进行全文检索、跨平台检索；可分享和收藏文档；可上传照片附件；</w:t>
      </w:r>
    </w:p>
    <w:p>
      <w:pPr>
        <w:pStyle w:val="2"/>
        <w:ind w:left="0" w:leftChars="0" w:firstLine="420" w:firstLineChars="200"/>
        <w:rPr>
          <w:rFonts w:hint="eastAsia" w:asciiTheme="minorEastAsia" w:hAnsiTheme="minorEastAsia" w:cstheme="minorBidi"/>
          <w:b w:val="0"/>
          <w:kern w:val="0"/>
          <w:sz w:val="21"/>
          <w:szCs w:val="21"/>
          <w:lang w:val="en-US" w:eastAsia="zh-CN" w:bidi="ar-SA"/>
        </w:rPr>
      </w:pPr>
      <w:r>
        <w:rPr>
          <w:rFonts w:hint="eastAsia" w:asciiTheme="minorEastAsia" w:hAnsiTheme="minorEastAsia" w:cstheme="minorBidi"/>
          <w:b w:val="0"/>
          <w:kern w:val="0"/>
          <w:sz w:val="21"/>
          <w:szCs w:val="21"/>
          <w:lang w:val="en-US" w:eastAsia="zh-CN" w:bidi="ar-SA"/>
        </w:rPr>
        <w:t>4.与PC端日程互动，可以与手机上的日程互动；可通过权限控制可以支持给自己也支持给同事做日程标注；计划、会议安排等可随时查询，并且会提前短信提醒。</w:t>
      </w:r>
    </w:p>
    <w:p>
      <w:pPr>
        <w:ind w:firstLine="420" w:firstLineChars="200"/>
        <w:rPr>
          <w:rFonts w:hint="eastAsia" w:asciiTheme="minorEastAsia" w:hAnsiTheme="minorEastAsia" w:cstheme="minorBidi"/>
          <w:b w:val="0"/>
          <w:kern w:val="0"/>
          <w:sz w:val="21"/>
          <w:szCs w:val="21"/>
          <w:lang w:val="en-US" w:eastAsia="zh-CN" w:bidi="ar-SA"/>
        </w:rPr>
      </w:pPr>
      <w:r>
        <w:rPr>
          <w:rFonts w:hint="eastAsia" w:asciiTheme="minorEastAsia" w:hAnsiTheme="minorEastAsia" w:cstheme="minorBidi"/>
          <w:b w:val="0"/>
          <w:kern w:val="0"/>
          <w:sz w:val="21"/>
          <w:szCs w:val="21"/>
          <w:lang w:val="en-US" w:eastAsia="zh-CN" w:bidi="ar-SA"/>
        </w:rPr>
        <w:t>5.与PC端会议同步，可随时随地查看自己每日、每周、每月的会议安排；多种签到方式，支持移动定位签到和扫描二维码签到；查看会议相关情况，包括会议地点、参会人员、会议议题、会议任务、会议相关文件等等。</w:t>
      </w:r>
    </w:p>
    <w:p>
      <w:pPr>
        <w:pStyle w:val="2"/>
        <w:ind w:left="0" w:leftChars="0" w:firstLine="420" w:firstLineChars="200"/>
        <w:rPr>
          <w:rFonts w:hint="eastAsia" w:asciiTheme="minorEastAsia" w:hAnsiTheme="minorEastAsia" w:cstheme="minorBidi"/>
          <w:b w:val="0"/>
          <w:kern w:val="0"/>
          <w:sz w:val="21"/>
          <w:szCs w:val="21"/>
          <w:lang w:val="en-US" w:eastAsia="zh-CN" w:bidi="ar-SA"/>
        </w:rPr>
      </w:pPr>
      <w:r>
        <w:rPr>
          <w:rFonts w:hint="eastAsia" w:asciiTheme="minorEastAsia" w:hAnsiTheme="minorEastAsia" w:cstheme="minorBidi"/>
          <w:b w:val="0"/>
          <w:kern w:val="0"/>
          <w:sz w:val="21"/>
          <w:szCs w:val="21"/>
          <w:lang w:val="en-US" w:eastAsia="zh-CN" w:bidi="ar-SA"/>
        </w:rPr>
        <w:t>6、信息中心集中推送所有未读信息，使得所有待处理事项得以通过统一途径推送给APP的使用者；主要推送内容包括：待办流程、未读文档、未读新闻、未读公告、沟通信息、待办项目。</w:t>
      </w:r>
    </w:p>
    <w:p>
      <w:pPr>
        <w:ind w:firstLine="210" w:firstLineChars="100"/>
        <w:rPr>
          <w:rFonts w:hint="eastAsia" w:asciiTheme="minorEastAsia" w:hAnsiTheme="minorEastAsia" w:cstheme="minorBidi"/>
          <w:b w:val="0"/>
          <w:kern w:val="0"/>
          <w:sz w:val="21"/>
          <w:szCs w:val="21"/>
          <w:lang w:val="en-US" w:eastAsia="zh-CN" w:bidi="ar-SA"/>
        </w:rPr>
      </w:pPr>
      <w:r>
        <w:rPr>
          <w:rFonts w:hint="eastAsia" w:asciiTheme="minorEastAsia" w:hAnsiTheme="minorEastAsia" w:cstheme="minorBidi"/>
          <w:b w:val="0"/>
          <w:kern w:val="0"/>
          <w:sz w:val="21"/>
          <w:szCs w:val="21"/>
          <w:lang w:val="en-US" w:eastAsia="zh-CN" w:bidi="ar-SA"/>
        </w:rPr>
        <w:t xml:space="preserve">  7.在个人中心，所有内容是以个人为主的应用汇总，主要包括：我的流程、我的日程、我的会议、我的邮件、我的关注、密码设置、个人可以查询、检索任何自己有权限的信息和数据内容。</w:t>
      </w:r>
    </w:p>
    <w:p>
      <w:pPr>
        <w:pStyle w:val="2"/>
        <w:ind w:left="0" w:leftChars="0" w:firstLine="420" w:firstLineChars="200"/>
        <w:rPr>
          <w:rFonts w:hint="eastAsia" w:asciiTheme="minorEastAsia" w:hAnsiTheme="minorEastAsia" w:cstheme="minorBidi"/>
          <w:b w:val="0"/>
          <w:kern w:val="0"/>
          <w:sz w:val="21"/>
          <w:szCs w:val="21"/>
          <w:lang w:val="en-US" w:eastAsia="zh-CN" w:bidi="ar-SA"/>
        </w:rPr>
      </w:pPr>
      <w:r>
        <w:rPr>
          <w:rFonts w:hint="eastAsia" w:asciiTheme="minorEastAsia" w:hAnsiTheme="minorEastAsia" w:cstheme="minorBidi"/>
          <w:b w:val="0"/>
          <w:kern w:val="0"/>
          <w:sz w:val="21"/>
          <w:szCs w:val="21"/>
          <w:lang w:val="en-US" w:eastAsia="zh-CN" w:bidi="ar-SA"/>
        </w:rPr>
        <w:t>8.通过工作微博，领导能够透视组织，员工汇报每天工作情况，具有相互关注的功能。</w:t>
      </w:r>
    </w:p>
    <w:p>
      <w:pPr>
        <w:ind w:firstLine="420" w:firstLineChars="200"/>
        <w:rPr>
          <w:rFonts w:hint="eastAsia" w:asciiTheme="minorEastAsia" w:hAnsiTheme="minorEastAsia" w:cstheme="minorBidi"/>
          <w:b w:val="0"/>
          <w:kern w:val="0"/>
          <w:sz w:val="21"/>
          <w:szCs w:val="21"/>
          <w:lang w:val="en-US" w:eastAsia="zh-CN" w:bidi="ar-SA"/>
        </w:rPr>
      </w:pPr>
      <w:r>
        <w:rPr>
          <w:rFonts w:hint="eastAsia" w:asciiTheme="minorEastAsia" w:hAnsiTheme="minorEastAsia" w:cstheme="minorBidi"/>
          <w:b w:val="0"/>
          <w:kern w:val="0"/>
          <w:sz w:val="21"/>
          <w:szCs w:val="21"/>
          <w:lang w:val="en-US" w:eastAsia="zh-CN" w:bidi="ar-SA"/>
        </w:rPr>
        <w:t>9.</w:t>
      </w:r>
      <w:r>
        <w:rPr>
          <w:rFonts w:hint="eastAsia" w:ascii="宋体" w:hAnsi="宋体" w:cs="宋体"/>
          <w:sz w:val="24"/>
        </w:rPr>
        <w:t>▲</w:t>
      </w:r>
      <w:r>
        <w:rPr>
          <w:rFonts w:hint="eastAsia" w:asciiTheme="minorEastAsia" w:hAnsiTheme="minorEastAsia" w:cstheme="minorBidi"/>
          <w:b w:val="0"/>
          <w:kern w:val="0"/>
          <w:sz w:val="21"/>
          <w:szCs w:val="21"/>
          <w:lang w:val="en-US" w:eastAsia="zh-CN" w:bidi="ar-SA"/>
        </w:rPr>
        <w:t>移动报表组件可以整合内部信息资源，方便抽取数据，并展现给管理层进行查看，展现方式可以多样化，饼状图、趋势图、柱状图、折线图、表格报表等；从异构系统读取报表信息，以各种形式展现（饼状图、折线图、柱状图……），查看报表动态数据。</w:t>
      </w:r>
    </w:p>
    <w:p>
      <w:pPr>
        <w:pStyle w:val="2"/>
        <w:ind w:left="0" w:leftChars="0" w:firstLine="420" w:firstLineChars="200"/>
        <w:rPr>
          <w:rFonts w:hint="eastAsia" w:asciiTheme="minorEastAsia" w:hAnsiTheme="minorEastAsia" w:eastAsiaTheme="minorEastAsia" w:cstheme="minorBidi"/>
          <w:b w:val="0"/>
          <w:kern w:val="0"/>
          <w:sz w:val="21"/>
          <w:szCs w:val="21"/>
          <w:lang w:val="en-US" w:eastAsia="zh-CN" w:bidi="ar-SA"/>
        </w:rPr>
      </w:pPr>
      <w:r>
        <w:rPr>
          <w:rFonts w:hint="eastAsia" w:asciiTheme="minorEastAsia" w:hAnsiTheme="minorEastAsia" w:eastAsiaTheme="minorEastAsia" w:cstheme="minorBidi"/>
          <w:b w:val="0"/>
          <w:kern w:val="0"/>
          <w:sz w:val="21"/>
          <w:szCs w:val="21"/>
          <w:lang w:val="en-US" w:eastAsia="zh-CN" w:bidi="ar-SA"/>
        </w:rPr>
        <w:t>10.</w:t>
      </w:r>
      <w:r>
        <w:rPr>
          <w:rFonts w:hint="eastAsia" w:ascii="宋体" w:hAnsi="宋体" w:cs="宋体"/>
          <w:sz w:val="24"/>
        </w:rPr>
        <w:t>▲</w:t>
      </w:r>
      <w:r>
        <w:rPr>
          <w:rFonts w:hint="eastAsia" w:asciiTheme="minorEastAsia" w:hAnsiTheme="minorEastAsia" w:eastAsiaTheme="minorEastAsia" w:cstheme="minorBidi"/>
          <w:b w:val="0"/>
          <w:kern w:val="0"/>
          <w:sz w:val="21"/>
          <w:szCs w:val="21"/>
          <w:lang w:val="en-US" w:eastAsia="zh-CN" w:bidi="ar-SA"/>
        </w:rPr>
        <w:t>实现了将异构系统的信息数据统一获取、应用的目标，结合移动建模，可以拓展建设企业各项移动应用。通过移动集成应用，聚合所有信息至统一入口；设计遵循组织ESB设计理念，支持为多异构系统（ERP、CRM、报表、项目、人事、客服、财务等）提供集成与整合服务；用户可以根据需求快速自行配置与开发，通过成熟的集成接口，实现多异构系统的集成整合工作；各个异构系统的关键信息可以通过严格的权限控制推送到统一入口，提供领导决策或管理应用。</w:t>
      </w:r>
    </w:p>
    <w:p>
      <w:pPr>
        <w:ind w:firstLine="420" w:firstLineChars="200"/>
        <w:rPr>
          <w:rFonts w:hint="eastAsia" w:asciiTheme="minorEastAsia" w:hAnsiTheme="minorEastAsia" w:cstheme="minorBidi"/>
          <w:b w:val="0"/>
          <w:kern w:val="0"/>
          <w:sz w:val="21"/>
          <w:szCs w:val="21"/>
          <w:lang w:val="en-US" w:eastAsia="zh-CN" w:bidi="ar-SA"/>
        </w:rPr>
      </w:pPr>
      <w:r>
        <w:rPr>
          <w:rFonts w:hint="eastAsia" w:asciiTheme="minorEastAsia" w:hAnsiTheme="minorEastAsia" w:cstheme="minorBidi"/>
          <w:b w:val="0"/>
          <w:kern w:val="0"/>
          <w:sz w:val="21"/>
          <w:szCs w:val="21"/>
          <w:lang w:val="en-US" w:eastAsia="zh-CN" w:bidi="ar-SA"/>
        </w:rPr>
        <w:t>11.移动平台涵盖APP、微信、钉钉等各类目前主流方式，并开放相应接口。</w:t>
      </w:r>
    </w:p>
    <w:p>
      <w:pPr>
        <w:pStyle w:val="2"/>
        <w:ind w:left="0" w:leftChars="0" w:firstLine="420" w:firstLineChars="200"/>
        <w:rPr>
          <w:rFonts w:hint="eastAsia" w:asciiTheme="minorEastAsia" w:hAnsiTheme="minorEastAsia" w:eastAsiaTheme="minorEastAsia" w:cstheme="minorBidi"/>
          <w:b w:val="0"/>
          <w:kern w:val="0"/>
          <w:sz w:val="21"/>
          <w:szCs w:val="21"/>
          <w:lang w:val="en-US" w:eastAsia="zh-CN" w:bidi="ar-SA"/>
        </w:rPr>
      </w:pPr>
      <w:r>
        <w:rPr>
          <w:rFonts w:hint="eastAsia" w:asciiTheme="minorEastAsia" w:hAnsiTheme="minorEastAsia" w:eastAsiaTheme="minorEastAsia" w:cstheme="minorBidi"/>
          <w:b w:val="0"/>
          <w:kern w:val="0"/>
          <w:sz w:val="21"/>
          <w:szCs w:val="21"/>
          <w:lang w:val="en-US" w:eastAsia="zh-CN" w:bidi="ar-SA"/>
        </w:rPr>
        <w:t>12.</w:t>
      </w:r>
      <w:r>
        <w:rPr>
          <w:rFonts w:hint="eastAsia" w:ascii="宋体" w:hAnsi="宋体" w:cs="宋体"/>
          <w:sz w:val="24"/>
        </w:rPr>
        <w:t>▲</w:t>
      </w:r>
      <w:r>
        <w:rPr>
          <w:rFonts w:hint="eastAsia" w:asciiTheme="minorEastAsia" w:hAnsiTheme="minorEastAsia" w:eastAsiaTheme="minorEastAsia" w:cstheme="minorBidi"/>
          <w:b w:val="0"/>
          <w:kern w:val="0"/>
          <w:sz w:val="21"/>
          <w:szCs w:val="21"/>
          <w:lang w:val="en-US" w:eastAsia="zh-CN" w:bidi="ar-SA"/>
        </w:rPr>
        <w:t>移动智能语音组件：为组织每一位人员配备了一位智能助理：处理问题、学习知识、办理事项、消息提醒、查询数据。通过语言与</w:t>
      </w:r>
      <w:r>
        <w:rPr>
          <w:rFonts w:hint="eastAsia" w:asciiTheme="minorEastAsia" w:hAnsiTheme="minorEastAsia" w:cstheme="minorBidi"/>
          <w:b w:val="0"/>
          <w:kern w:val="0"/>
          <w:sz w:val="21"/>
          <w:szCs w:val="21"/>
          <w:lang w:val="en-US" w:eastAsia="zh-CN" w:bidi="ar-SA"/>
        </w:rPr>
        <w:t>助理</w:t>
      </w:r>
      <w:r>
        <w:rPr>
          <w:rFonts w:hint="eastAsia" w:asciiTheme="minorEastAsia" w:hAnsiTheme="minorEastAsia" w:eastAsiaTheme="minorEastAsia" w:cstheme="minorBidi"/>
          <w:b w:val="0"/>
          <w:kern w:val="0"/>
          <w:sz w:val="21"/>
          <w:szCs w:val="21"/>
          <w:lang w:val="en-US" w:eastAsia="zh-CN" w:bidi="ar-SA"/>
        </w:rPr>
        <w:t>互动，可完成：日程管理、考勤定位、知识问答、找人办事、查找</w:t>
      </w:r>
      <w:r>
        <w:rPr>
          <w:rFonts w:hint="eastAsia" w:asciiTheme="minorEastAsia" w:hAnsiTheme="minorEastAsia" w:cstheme="minorBidi"/>
          <w:b w:val="0"/>
          <w:kern w:val="0"/>
          <w:sz w:val="21"/>
          <w:szCs w:val="21"/>
          <w:lang w:val="en-US" w:eastAsia="zh-CN" w:bidi="ar-SA"/>
        </w:rPr>
        <w:t>流程</w:t>
      </w:r>
      <w:r>
        <w:rPr>
          <w:rFonts w:hint="eastAsia" w:asciiTheme="minorEastAsia" w:hAnsiTheme="minorEastAsia" w:eastAsiaTheme="minorEastAsia" w:cstheme="minorBidi"/>
          <w:b w:val="0"/>
          <w:kern w:val="0"/>
          <w:sz w:val="21"/>
          <w:szCs w:val="21"/>
          <w:lang w:val="en-US" w:eastAsia="zh-CN" w:bidi="ar-SA"/>
        </w:rPr>
        <w:t>、自助服务、工作日报…</w:t>
      </w:r>
    </w:p>
    <w:p>
      <w:pPr>
        <w:pStyle w:val="4"/>
        <w:rPr>
          <w:rFonts w:hint="eastAsia"/>
          <w:lang w:val="en-US" w:eastAsia="zh-CN"/>
        </w:rPr>
      </w:pPr>
      <w:bookmarkStart w:id="13" w:name="_Toc14427"/>
      <w:r>
        <w:rPr>
          <w:rFonts w:hint="eastAsia"/>
          <w:lang w:val="en-US" w:eastAsia="zh-CN"/>
        </w:rPr>
        <w:t>公文管理</w:t>
      </w:r>
      <w:bookmarkEnd w:id="13"/>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bookmarkStart w:id="14" w:name="_Hlk33208158"/>
      <w:r>
        <w:rPr>
          <w:rFonts w:hint="eastAsia" w:ascii="宋体" w:hAnsi="宋体" w:cs="宋体"/>
          <w:sz w:val="24"/>
        </w:rPr>
        <w:t>▲</w:t>
      </w:r>
      <w:r>
        <w:rPr>
          <w:rFonts w:hint="eastAsia" w:asciiTheme="minorEastAsia" w:hAnsiTheme="minorEastAsia" w:eastAsiaTheme="minorEastAsia"/>
          <w:sz w:val="21"/>
          <w:szCs w:val="21"/>
          <w:lang w:val="en-US" w:eastAsia="zh-CN"/>
        </w:rPr>
        <w:t xml:space="preserve">支持多种方式快速收文，交换来文可以实现自动智能解析快速收文登记。可以灵活选择接收处理方式，包括来文转收文、发文、签报、会议、督办等，外部来文快速转化为内部收文流程流转，实现数据与信息的导入，来文信息智能解析、识别、填充。登记方式包括：PDF/OFD文 </w:t>
      </w:r>
      <w:r>
        <w:rPr>
          <w:rFonts w:hint="eastAsia" w:asciiTheme="minorEastAsia" w:hAnsiTheme="minorEastAsia" w:eastAsiaTheme="minorEastAsia"/>
          <w:sz w:val="21"/>
          <w:szCs w:val="21"/>
          <w:lang w:val="en-US" w:eastAsia="zh-CN"/>
        </w:rPr>
        <w:sym w:font="Wingdings" w:char="F0E0"/>
      </w:r>
      <w:r>
        <w:rPr>
          <w:rFonts w:hint="eastAsia" w:asciiTheme="minorEastAsia" w:hAnsiTheme="minorEastAsia" w:eastAsiaTheme="minorEastAsia"/>
          <w:sz w:val="21"/>
          <w:szCs w:val="21"/>
          <w:lang w:val="en-US" w:eastAsia="zh-CN"/>
        </w:rPr>
        <w:t xml:space="preserve"> 电子登记；纸质来文 </w:t>
      </w:r>
      <w:r>
        <w:rPr>
          <w:rFonts w:hint="eastAsia" w:asciiTheme="minorEastAsia" w:hAnsiTheme="minorEastAsia" w:eastAsiaTheme="minorEastAsia"/>
          <w:sz w:val="21"/>
          <w:szCs w:val="21"/>
          <w:lang w:val="en-US" w:eastAsia="zh-CN"/>
        </w:rPr>
        <w:sym w:font="Wingdings" w:char="F0E0"/>
      </w:r>
      <w:r>
        <w:rPr>
          <w:rFonts w:hint="eastAsia" w:asciiTheme="minorEastAsia" w:hAnsiTheme="minorEastAsia" w:eastAsiaTheme="minorEastAsia"/>
          <w:sz w:val="21"/>
          <w:szCs w:val="21"/>
          <w:lang w:val="en-US" w:eastAsia="zh-CN"/>
        </w:rPr>
        <w:t xml:space="preserve"> 拍照登记；公文二维码 </w:t>
      </w:r>
      <w:r>
        <w:rPr>
          <w:rFonts w:hint="eastAsia" w:asciiTheme="minorEastAsia" w:hAnsiTheme="minorEastAsia" w:eastAsiaTheme="minorEastAsia"/>
          <w:sz w:val="21"/>
          <w:szCs w:val="21"/>
          <w:lang w:val="en-US" w:eastAsia="zh-CN"/>
        </w:rPr>
        <w:sym w:font="Wingdings" w:char="F0E0"/>
      </w:r>
      <w:r>
        <w:rPr>
          <w:rFonts w:hint="eastAsia" w:asciiTheme="minorEastAsia" w:hAnsiTheme="minorEastAsia" w:eastAsiaTheme="minorEastAsia"/>
          <w:sz w:val="21"/>
          <w:szCs w:val="21"/>
          <w:lang w:val="en-US" w:eastAsia="zh-CN"/>
        </w:rPr>
        <w:t xml:space="preserve"> 扫码登记；</w:t>
      </w:r>
    </w:p>
    <w:p>
      <w:pPr>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信息记录 </w:t>
      </w:r>
      <w:r>
        <w:rPr>
          <w:rFonts w:hint="eastAsia" w:asciiTheme="minorEastAsia" w:hAnsiTheme="minorEastAsia" w:eastAsiaTheme="minorEastAsia"/>
          <w:sz w:val="21"/>
          <w:szCs w:val="21"/>
          <w:lang w:val="en-US" w:eastAsia="zh-CN"/>
        </w:rPr>
        <w:sym w:font="Wingdings" w:char="F0E0"/>
      </w:r>
      <w:r>
        <w:rPr>
          <w:rFonts w:hint="eastAsia" w:asciiTheme="minorEastAsia" w:hAnsiTheme="minorEastAsia" w:eastAsiaTheme="minorEastAsia"/>
          <w:sz w:val="21"/>
          <w:szCs w:val="21"/>
          <w:lang w:val="en-US" w:eastAsia="zh-CN"/>
        </w:rPr>
        <w:t xml:space="preserve"> 手工登记；系统对接 </w:t>
      </w:r>
      <w:r>
        <w:rPr>
          <w:rFonts w:hint="eastAsia" w:asciiTheme="minorEastAsia" w:hAnsiTheme="minorEastAsia" w:eastAsiaTheme="minorEastAsia"/>
          <w:sz w:val="21"/>
          <w:szCs w:val="21"/>
          <w:lang w:val="en-US" w:eastAsia="zh-CN"/>
        </w:rPr>
        <w:sym w:font="Wingdings" w:char="F0E0"/>
      </w:r>
      <w:r>
        <w:rPr>
          <w:rFonts w:hint="eastAsia" w:asciiTheme="minorEastAsia" w:hAnsiTheme="minorEastAsia" w:eastAsiaTheme="minorEastAsia"/>
          <w:sz w:val="21"/>
          <w:szCs w:val="21"/>
          <w:lang w:val="en-US" w:eastAsia="zh-CN"/>
        </w:rPr>
        <w:t xml:space="preserve"> 自动交换；</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2.统一的收文处理中心，收文阅件，阅办分离，直接展现阅件内容，可以灵活传阅，可以批量对于办件进行跟踪催办。</w:t>
      </w:r>
    </w:p>
    <w:bookmarkEnd w:id="14"/>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3.公文流转、办理过程中根据实际管理需要，快速实现发文、收文、请示、签报等公文之间的灵活转化，相关数据与信可以自动进行传递，支撑多种场景的公文转变，提高办文效率。</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w:t>
      </w:r>
      <w:r>
        <w:rPr>
          <w:rFonts w:hint="eastAsia" w:ascii="宋体" w:hAnsi="宋体" w:cs="宋体"/>
          <w:sz w:val="24"/>
        </w:rPr>
        <w:t>▲</w:t>
      </w:r>
      <w:r>
        <w:rPr>
          <w:rFonts w:hint="eastAsia" w:asciiTheme="minorEastAsia" w:hAnsiTheme="minorEastAsia" w:eastAsiaTheme="minorEastAsia"/>
          <w:sz w:val="21"/>
          <w:szCs w:val="21"/>
          <w:lang w:val="en-US" w:eastAsia="zh-CN"/>
        </w:rPr>
        <w:t>请示签报流程大多情况下，需要根据具体的事情来决定如何流转审批，灵活性要求很高。可以在表单上进行设定，通过通讯录选择需要进行请示的对象，确认好流转方式是会签还是依次逐个处理，确认保存后，流转步骤和审批人员按照请示对象的顺序自动生成。</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5.签报流转过程中，需要随时根据领导的意见，进行流程的重新调整以及</w:t>
      </w:r>
      <w:r>
        <w:rPr>
          <w:rFonts w:hint="eastAsia" w:asciiTheme="minorEastAsia" w:hAnsiTheme="minorEastAsia"/>
          <w:sz w:val="21"/>
          <w:szCs w:val="21"/>
          <w:lang w:val="en-US" w:eastAsia="zh-CN"/>
        </w:rPr>
        <w:t>流转</w:t>
      </w:r>
      <w:r>
        <w:rPr>
          <w:rFonts w:hint="eastAsia" w:asciiTheme="minorEastAsia" w:hAnsiTheme="minorEastAsia" w:eastAsiaTheme="minorEastAsia"/>
          <w:sz w:val="21"/>
          <w:szCs w:val="21"/>
          <w:lang w:val="en-US" w:eastAsia="zh-CN"/>
        </w:rPr>
        <w:t>设定。可以按照图形化的方式自由增加审批节点，灵活设定每一个节点的操作类型、动作、人员、权限。</w:t>
      </w:r>
    </w:p>
    <w:p>
      <w:pPr>
        <w:pStyle w:val="2"/>
        <w:ind w:left="0"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6.所有参与过的流程规则都可以保存为一个模板，可以通过引用模板或者直接调用历史流程生成新的流程过程。</w:t>
      </w:r>
    </w:p>
    <w:p>
      <w:pPr>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7.支持公文在线拟文，跨浏览器应用，支持在任意的终端设备使用，不受客户端环境影响。</w:t>
      </w:r>
    </w:p>
    <w:p>
      <w:pPr>
        <w:pStyle w:val="2"/>
        <w:ind w:left="0"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8.实现电子印章的功能，流程中领导签发完成审批后即可实现用印的授权，授权用印后可直接调用电子印章。印章管理员在盖章节点在线操作，使用电子印章加盖电子公文，电子印章需通过权威CA机构的数字证书对整个电子公文进行加密保护。。</w:t>
      </w:r>
    </w:p>
    <w:p>
      <w:pPr>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9.公文流转过程中可以灵活触发会议、任务、日程等应用，智能实现办文、办事、办会之间的关联与一体化协同应用。</w:t>
      </w:r>
    </w:p>
    <w:p>
      <w:pPr>
        <w:pStyle w:val="2"/>
        <w:ind w:left="0"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10.</w:t>
      </w:r>
      <w:bookmarkStart w:id="15" w:name="_Hlk33210643"/>
      <w:r>
        <w:rPr>
          <w:rFonts w:hint="eastAsia" w:asciiTheme="minorEastAsia" w:hAnsiTheme="minorEastAsia"/>
          <w:sz w:val="21"/>
          <w:szCs w:val="21"/>
          <w:lang w:val="en-US" w:eastAsia="zh-CN"/>
        </w:rPr>
        <w:t>可以配置化设定文件接收单位与发送范围，批量化、快速的分发公文到各科室。</w:t>
      </w:r>
    </w:p>
    <w:p>
      <w:pPr>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11.一键归档，从公文流转，分发之后自动归档公文档案卡片，批量化与档案集成。</w:t>
      </w:r>
    </w:p>
    <w:p>
      <w:pPr>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可以对预归档公文进行单一档或批量归档操作，选择确认归档目录，档号、卷号等信息，实现与档案系统的一键集成归档，通过公文卡片能了解详细的相关背景信息及档案记录，溯源跟踪。</w:t>
      </w:r>
    </w:p>
    <w:p>
      <w:pPr>
        <w:numPr>
          <w:ilvl w:val="0"/>
          <w:numId w:val="1"/>
        </w:numPr>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对于内部跨组织层级及对外公文的接收和发送，支持纵向、横向的公文交换平台</w:t>
      </w:r>
    </w:p>
    <w:p>
      <w:pPr>
        <w:pStyle w:val="2"/>
        <w:numPr>
          <w:ilvl w:val="0"/>
          <w:numId w:val="1"/>
        </w:numPr>
        <w:ind w:left="0" w:leftChars="0" w:firstLine="420" w:firstLineChars="200"/>
        <w:rPr>
          <w:rFonts w:hint="eastAsia" w:asciiTheme="minorEastAsia" w:hAnsiTheme="minorEastAsia" w:eastAsiaTheme="minorEastAsia" w:cstheme="minorBidi"/>
          <w:sz w:val="21"/>
          <w:szCs w:val="21"/>
          <w:lang w:val="en-US" w:eastAsia="zh-CN" w:bidi="ar-SA"/>
        </w:rPr>
      </w:pPr>
      <w:r>
        <w:rPr>
          <w:rFonts w:hint="eastAsia" w:asciiTheme="minorEastAsia" w:hAnsiTheme="minorEastAsia" w:eastAsiaTheme="minorEastAsia" w:cstheme="minorBidi"/>
          <w:sz w:val="21"/>
          <w:szCs w:val="21"/>
          <w:lang w:val="en-US" w:eastAsia="zh-CN" w:bidi="ar-SA"/>
        </w:rPr>
        <w:t>可视化、多维度公文统计，丰富的公文统计报表，支持相关指标的自定义设置</w:t>
      </w:r>
    </w:p>
    <w:p>
      <w:pPr>
        <w:numPr>
          <w:ilvl w:val="0"/>
          <w:numId w:val="1"/>
        </w:numPr>
        <w:ind w:left="0" w:leftChars="0" w:firstLine="420" w:firstLineChars="200"/>
        <w:rPr>
          <w:rFonts w:hint="eastAsia"/>
          <w:sz w:val="21"/>
          <w:szCs w:val="21"/>
          <w:lang w:val="en-US" w:eastAsia="zh-CN"/>
        </w:rPr>
      </w:pPr>
      <w:r>
        <w:rPr>
          <w:rFonts w:hint="eastAsia"/>
          <w:sz w:val="21"/>
          <w:szCs w:val="21"/>
          <w:lang w:val="en-US" w:eastAsia="zh-CN"/>
        </w:rPr>
        <w:t>PC端有的功能可自动延展到手机，支持移动端所有公文操作</w:t>
      </w:r>
    </w:p>
    <w:p>
      <w:pPr>
        <w:pStyle w:val="2"/>
        <w:numPr>
          <w:ilvl w:val="0"/>
          <w:numId w:val="0"/>
        </w:numPr>
        <w:ind w:firstLine="420" w:firstLineChars="200"/>
        <w:rPr>
          <w:rFonts w:hint="eastAsia"/>
          <w:sz w:val="21"/>
          <w:szCs w:val="21"/>
          <w:lang w:val="en-US" w:eastAsia="zh-CN"/>
        </w:rPr>
      </w:pPr>
      <w:r>
        <w:rPr>
          <w:rFonts w:hint="eastAsia"/>
          <w:sz w:val="21"/>
          <w:szCs w:val="21"/>
          <w:lang w:val="en-US" w:eastAsia="zh-CN"/>
        </w:rPr>
        <w:t>15.</w:t>
      </w:r>
      <w:r>
        <w:rPr>
          <w:rFonts w:hint="eastAsia" w:ascii="宋体" w:hAnsi="宋体" w:cs="宋体"/>
          <w:sz w:val="24"/>
        </w:rPr>
        <w:t>▲</w:t>
      </w:r>
      <w:r>
        <w:rPr>
          <w:rFonts w:hint="eastAsia"/>
          <w:sz w:val="21"/>
          <w:szCs w:val="21"/>
          <w:lang w:val="en-US" w:eastAsia="zh-CN"/>
        </w:rPr>
        <w:t>保留传统办文习惯，移动端支持圈批圈阅、全文批注以及原笔迹保留。</w:t>
      </w:r>
    </w:p>
    <w:p>
      <w:pPr>
        <w:ind w:firstLine="420" w:firstLineChars="200"/>
        <w:rPr>
          <w:rFonts w:hint="eastAsia"/>
          <w:sz w:val="21"/>
          <w:szCs w:val="21"/>
          <w:lang w:val="en-US" w:eastAsia="zh-CN"/>
        </w:rPr>
      </w:pPr>
      <w:r>
        <w:rPr>
          <w:rFonts w:hint="eastAsia"/>
          <w:sz w:val="21"/>
          <w:szCs w:val="21"/>
          <w:lang w:val="en-US" w:eastAsia="zh-CN"/>
        </w:rPr>
        <w:t>16.移动端可以公文用印，对印章使用与监控</w:t>
      </w:r>
    </w:p>
    <w:bookmarkEnd w:id="15"/>
    <w:p>
      <w:pPr>
        <w:pStyle w:val="4"/>
        <w:rPr>
          <w:rFonts w:hint="eastAsia"/>
          <w:lang w:val="en-US" w:eastAsia="zh-CN"/>
        </w:rPr>
      </w:pPr>
      <w:bookmarkStart w:id="16" w:name="_Toc29471"/>
      <w:r>
        <w:rPr>
          <w:rFonts w:hint="eastAsia"/>
          <w:lang w:val="en-US" w:eastAsia="zh-CN"/>
        </w:rPr>
        <w:t>人事管理</w:t>
      </w:r>
      <w:bookmarkEnd w:id="16"/>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w:t>
      </w:r>
      <w:r>
        <w:rPr>
          <w:rFonts w:hint="eastAsia" w:ascii="宋体" w:hAnsi="宋体" w:cs="宋体"/>
          <w:sz w:val="24"/>
        </w:rPr>
        <w:t>▲</w:t>
      </w:r>
      <w:r>
        <w:rPr>
          <w:rFonts w:hint="eastAsia" w:asciiTheme="minorEastAsia" w:hAnsiTheme="minorEastAsia" w:eastAsiaTheme="minorEastAsia"/>
          <w:sz w:val="21"/>
          <w:szCs w:val="21"/>
          <w:lang w:val="en-US" w:eastAsia="zh-CN"/>
        </w:rPr>
        <w:t>员工可通过访问自助门户，实现完成相关员工自助业务，包括信息查询、申请发起、自助业务办理、在线学习、信息下载、咨询服务等</w:t>
      </w:r>
      <w:r>
        <w:rPr>
          <w:rFonts w:hint="eastAsia" w:asciiTheme="minorEastAsia" w:hAnsiTheme="minorEastAsia"/>
          <w:sz w:val="21"/>
          <w:szCs w:val="21"/>
          <w:lang w:val="en-US" w:eastAsia="zh-CN"/>
        </w:rPr>
        <w:t>。</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2</w:t>
      </w:r>
      <w:r>
        <w:rPr>
          <w:rFonts w:hint="eastAsia" w:asciiTheme="minorEastAsia" w:hAnsiTheme="minorEastAsia" w:eastAsiaTheme="minorEastAsia"/>
          <w:sz w:val="21"/>
          <w:szCs w:val="21"/>
          <w:lang w:val="en-US" w:eastAsia="zh-CN"/>
        </w:rPr>
        <w:t>.支持多</w:t>
      </w:r>
      <w:r>
        <w:rPr>
          <w:rFonts w:hint="eastAsia" w:asciiTheme="minorEastAsia" w:hAnsiTheme="minorEastAsia"/>
          <w:sz w:val="21"/>
          <w:szCs w:val="21"/>
          <w:lang w:val="en-US" w:eastAsia="zh-CN"/>
        </w:rPr>
        <w:t>科室</w:t>
      </w:r>
      <w:r>
        <w:rPr>
          <w:rFonts w:hint="eastAsia" w:asciiTheme="minorEastAsia" w:hAnsiTheme="minorEastAsia" w:eastAsiaTheme="minorEastAsia"/>
          <w:sz w:val="21"/>
          <w:szCs w:val="21"/>
          <w:lang w:val="en-US" w:eastAsia="zh-CN"/>
        </w:rPr>
        <w:t>、多渠道的用工需求自动汇总。</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3</w:t>
      </w:r>
      <w:r>
        <w:rPr>
          <w:rFonts w:hint="eastAsia" w:asciiTheme="minorEastAsia" w:hAnsiTheme="minorEastAsia" w:eastAsiaTheme="minorEastAsia"/>
          <w:sz w:val="21"/>
          <w:szCs w:val="21"/>
          <w:lang w:val="en-US" w:eastAsia="zh-CN"/>
        </w:rPr>
        <w:t>.岗位需求库进行集中展现，如将与岗位相关如：简历情况、投递人员、面试情况、入职情况。</w:t>
      </w:r>
    </w:p>
    <w:p>
      <w:pPr>
        <w:ind w:firstLine="42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4.</w:t>
      </w:r>
      <w:r>
        <w:rPr>
          <w:rFonts w:hint="eastAsia" w:ascii="宋体" w:hAnsi="宋体" w:cs="宋体"/>
          <w:sz w:val="24"/>
        </w:rPr>
        <w:t>▲</w:t>
      </w:r>
      <w:r>
        <w:rPr>
          <w:rFonts w:hint="eastAsia" w:asciiTheme="minorEastAsia" w:hAnsiTheme="minorEastAsia"/>
          <w:sz w:val="21"/>
          <w:szCs w:val="21"/>
          <w:lang w:val="en-US" w:eastAsia="zh-CN"/>
        </w:rPr>
        <w:t>汇总各个科室的用工需求，并可对用工需求进行各个状态的跟进，可与外部网站进行对接，内部的岗位需求可实现一键发布到外网。</w:t>
      </w:r>
    </w:p>
    <w:p>
      <w:pPr>
        <w:pStyle w:val="2"/>
        <w:ind w:left="0"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5.</w:t>
      </w:r>
      <w:r>
        <w:rPr>
          <w:rFonts w:hint="eastAsia" w:ascii="宋体" w:hAnsi="宋体" w:cs="宋体"/>
          <w:sz w:val="24"/>
        </w:rPr>
        <w:t>▲</w:t>
      </w:r>
      <w:r>
        <w:rPr>
          <w:rFonts w:hint="eastAsia" w:asciiTheme="minorEastAsia" w:hAnsiTheme="minorEastAsia"/>
          <w:sz w:val="21"/>
          <w:szCs w:val="21"/>
          <w:lang w:val="en-US" w:eastAsia="zh-CN"/>
        </w:rPr>
        <w:t>岗位发布支持多渠道发布：支持发布至医院内网，用于内部员工进行内推或自荐；</w:t>
      </w:r>
    </w:p>
    <w:p>
      <w:pPr>
        <w:pStyle w:val="2"/>
        <w:ind w:left="0" w:leftChars="0" w:firstLine="0" w:firstLineChars="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支持发布至医院官网，并可进行投递的自动匹配；可发布至第三方网站，如51job、猎聘等</w:t>
      </w:r>
    </w:p>
    <w:p>
      <w:pPr>
        <w:numPr>
          <w:ilvl w:val="0"/>
          <w:numId w:val="0"/>
        </w:numPr>
        <w:ind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6. 符合要求的简历，可以一键推送至用工科室，用工科室主管根据权限查询简历情况。推送的简历会直接在主管门户上进行提醒。</w:t>
      </w:r>
    </w:p>
    <w:p>
      <w:pPr>
        <w:pStyle w:val="2"/>
        <w:numPr>
          <w:ilvl w:val="0"/>
          <w:numId w:val="0"/>
        </w:numPr>
        <w:ind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7.发起面试流程，流程会自动推送至相关面试官，面试官可查询到候选人相关信息，包括简历信息、历史面试情况等；面试信息可与会议、日程进行协同。并支持多种方式提醒</w:t>
      </w:r>
    </w:p>
    <w:p>
      <w:pPr>
        <w:numPr>
          <w:ilvl w:val="0"/>
          <w:numId w:val="0"/>
        </w:numPr>
        <w:ind w:firstLine="420" w:firstLineChars="200"/>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8.</w:t>
      </w:r>
      <w:r>
        <w:rPr>
          <w:rFonts w:hint="eastAsia" w:ascii="宋体" w:hAnsi="宋体" w:cs="宋体"/>
          <w:sz w:val="24"/>
        </w:rPr>
        <w:t>▲</w:t>
      </w:r>
      <w:r>
        <w:rPr>
          <w:rFonts w:hint="default" w:asciiTheme="minorEastAsia" w:hAnsiTheme="minorEastAsia"/>
          <w:sz w:val="21"/>
          <w:szCs w:val="21"/>
          <w:lang w:val="en-US" w:eastAsia="zh-CN"/>
        </w:rPr>
        <w:t>当入职申请发起后，待入职员工可通过手机扫码或短信链接访问到内部系统，并自助完成信息收集，如个人的信息、工作经历、学历证书、学位证书等。待入职员工完成后，数据可直接写入入职流程与人员的人力资源卡片中</w:t>
      </w:r>
    </w:p>
    <w:p>
      <w:pPr>
        <w:pStyle w:val="2"/>
        <w:numPr>
          <w:ilvl w:val="0"/>
          <w:numId w:val="0"/>
        </w:numPr>
        <w:ind w:leftChars="0" w:firstLine="420" w:firstLineChars="200"/>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9.完成全程电子化人事合同签署。支持系统预制各类协议、合同模板，支持在线制作HTML格式模板或本地上传word模板。</w:t>
      </w:r>
    </w:p>
    <w:p>
      <w:pPr>
        <w:numPr>
          <w:ilvl w:val="0"/>
          <w:numId w:val="0"/>
        </w:numPr>
        <w:ind w:firstLine="420" w:firstLineChars="200"/>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10.</w:t>
      </w:r>
      <w:r>
        <w:rPr>
          <w:rFonts w:hint="eastAsia" w:ascii="宋体" w:hAnsi="宋体" w:cs="宋体"/>
          <w:sz w:val="24"/>
        </w:rPr>
        <w:t>▲</w:t>
      </w:r>
      <w:r>
        <w:rPr>
          <w:rFonts w:hint="default" w:asciiTheme="minorEastAsia" w:hAnsiTheme="minorEastAsia"/>
          <w:sz w:val="21"/>
          <w:szCs w:val="21"/>
          <w:lang w:val="en-US" w:eastAsia="zh-CN"/>
        </w:rPr>
        <w:t>自动从系统内部或其他异构系统中抓取数据，如考勤情况、工作状态等，智能识别出人员的异动风险，形成人员的风险识别库</w:t>
      </w:r>
    </w:p>
    <w:p>
      <w:pPr>
        <w:pStyle w:val="2"/>
        <w:numPr>
          <w:ilvl w:val="0"/>
          <w:numId w:val="0"/>
        </w:numPr>
        <w:ind w:leftChars="0" w:firstLine="420" w:firstLineChars="200"/>
        <w:rPr>
          <w:rFonts w:hint="eastAsia" w:asciiTheme="minorEastAsia" w:hAnsiTheme="minorEastAsia" w:eastAsiaTheme="minorEastAsia" w:cstheme="minorBidi"/>
          <w:sz w:val="21"/>
          <w:szCs w:val="21"/>
          <w:lang w:val="en-US" w:eastAsia="zh-CN" w:bidi="ar-SA"/>
        </w:rPr>
      </w:pPr>
      <w:r>
        <w:rPr>
          <w:rFonts w:hint="eastAsia" w:asciiTheme="minorEastAsia" w:hAnsiTheme="minorEastAsia"/>
          <w:sz w:val="21"/>
          <w:szCs w:val="21"/>
          <w:lang w:val="en-US" w:eastAsia="zh-CN"/>
        </w:rPr>
        <w:t>11.</w:t>
      </w:r>
      <w:r>
        <w:rPr>
          <w:rFonts w:hint="eastAsia" w:ascii="宋体" w:hAnsi="宋体" w:cs="宋体"/>
          <w:sz w:val="24"/>
        </w:rPr>
        <w:t>▲</w:t>
      </w:r>
      <w:r>
        <w:rPr>
          <w:rFonts w:hint="eastAsia" w:asciiTheme="minorEastAsia" w:hAnsiTheme="minorEastAsia"/>
          <w:sz w:val="21"/>
          <w:szCs w:val="21"/>
          <w:lang w:val="en-US" w:eastAsia="zh-CN"/>
        </w:rPr>
        <w:t>员工个人卡片除了员工的基本信息外，还包括学历学位、工作能力矩阵、系统信息、流程信息、文档信息、考勤信息、培训信息、薪酬绩效信息等。员工与员工上级可通过员工卡片查询到与员工相关的所有信息，并可实现数据钻取。</w:t>
      </w:r>
    </w:p>
    <w:p>
      <w:pPr>
        <w:pStyle w:val="2"/>
        <w:numPr>
          <w:ilvl w:val="0"/>
          <w:numId w:val="0"/>
        </w:numPr>
        <w:ind w:leftChars="0" w:firstLine="420" w:firstLineChars="200"/>
        <w:rPr>
          <w:rFonts w:hint="eastAsia" w:asciiTheme="minorEastAsia" w:hAnsiTheme="minorEastAsia" w:eastAsiaTheme="minorEastAsia" w:cstheme="minorBidi"/>
          <w:sz w:val="21"/>
          <w:szCs w:val="21"/>
          <w:lang w:val="en-US" w:eastAsia="zh-CN" w:bidi="ar-SA"/>
        </w:rPr>
      </w:pPr>
      <w:r>
        <w:rPr>
          <w:rFonts w:hint="eastAsia" w:asciiTheme="minorEastAsia" w:hAnsiTheme="minorEastAsia" w:eastAsiaTheme="minorEastAsia" w:cstheme="minorBidi"/>
          <w:sz w:val="21"/>
          <w:szCs w:val="21"/>
          <w:lang w:val="en-US" w:eastAsia="zh-CN" w:bidi="ar-SA"/>
        </w:rPr>
        <w:t>12.移动人事管理，能够提供合同生命周期全过程所需的功能和操作，包括人事信息查询、人事业务办理、人事流程申请与审批、人事报表查询等。</w:t>
      </w:r>
    </w:p>
    <w:p>
      <w:pPr>
        <w:pStyle w:val="4"/>
        <w:rPr>
          <w:rFonts w:hint="eastAsia"/>
          <w:lang w:val="en-US" w:eastAsia="zh-CN"/>
        </w:rPr>
      </w:pPr>
      <w:bookmarkStart w:id="17" w:name="_Toc9157"/>
      <w:r>
        <w:rPr>
          <w:rFonts w:hint="eastAsia"/>
          <w:lang w:val="en-US" w:eastAsia="zh-CN"/>
        </w:rPr>
        <w:t>党建管理</w:t>
      </w:r>
      <w:bookmarkEnd w:id="17"/>
    </w:p>
    <w:p>
      <w:pPr>
        <w:numPr>
          <w:ilvl w:val="0"/>
          <w:numId w:val="0"/>
        </w:numPr>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1.</w:t>
      </w:r>
      <w:r>
        <w:rPr>
          <w:rFonts w:hint="eastAsia" w:asciiTheme="minorEastAsia" w:hAnsiTheme="minorEastAsia" w:eastAsiaTheme="minorEastAsia"/>
          <w:sz w:val="21"/>
          <w:szCs w:val="21"/>
          <w:lang w:val="en-US" w:eastAsia="zh-CN"/>
        </w:rPr>
        <w:t>实现组织、党员、党费、关系转接等工作的线上办理。并将党建工作管理制度固化在业务线上办理流程中。</w:t>
      </w:r>
    </w:p>
    <w:p>
      <w:pPr>
        <w:pStyle w:val="2"/>
        <w:numPr>
          <w:ilvl w:val="0"/>
          <w:numId w:val="0"/>
        </w:numPr>
        <w:ind w:left="420" w:leftChars="0"/>
        <w:rPr>
          <w:rFonts w:hint="default" w:asciiTheme="minorEastAsia" w:hAnsiTheme="minorEastAsia" w:eastAsiaTheme="minorEastAsia" w:cstheme="minorBidi"/>
          <w:sz w:val="21"/>
          <w:szCs w:val="21"/>
          <w:lang w:val="en-US" w:eastAsia="zh-CN" w:bidi="ar-SA"/>
        </w:rPr>
      </w:pPr>
      <w:r>
        <w:rPr>
          <w:rFonts w:hint="eastAsia" w:asciiTheme="minorEastAsia" w:hAnsiTheme="minorEastAsia" w:eastAsiaTheme="minorEastAsia" w:cstheme="minorBidi"/>
          <w:sz w:val="21"/>
          <w:szCs w:val="21"/>
          <w:lang w:val="en-US" w:eastAsia="zh-CN" w:bidi="ar-SA"/>
        </w:rPr>
        <w:t>2.党费标准可灵活设置，满足按照基数比例、固定金额、减免等多种方式进行党费收缴</w:t>
      </w:r>
      <w:r>
        <w:rPr>
          <w:rFonts w:hint="eastAsia" w:asciiTheme="minorEastAsia" w:hAnsiTheme="minorEastAsia" w:cstheme="minorBidi"/>
          <w:sz w:val="21"/>
          <w:szCs w:val="21"/>
          <w:lang w:val="en-US" w:eastAsia="zh-CN" w:bidi="ar-SA"/>
        </w:rPr>
        <w:t>。</w:t>
      </w:r>
    </w:p>
    <w:p>
      <w:pPr>
        <w:pStyle w:val="4"/>
        <w:rPr>
          <w:rFonts w:hint="eastAsia"/>
          <w:lang w:val="en-US" w:eastAsia="zh-CN"/>
        </w:rPr>
      </w:pPr>
      <w:r>
        <w:rPr>
          <w:rFonts w:hint="eastAsia"/>
          <w:lang w:val="en-US" w:eastAsia="zh-CN"/>
        </w:rPr>
        <w:t>会议管理</w:t>
      </w:r>
    </w:p>
    <w:p>
      <w:pPr>
        <w:ind w:firstLine="42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1.可视化会议室布局，对每个会议室可以设置多套座位布局并体现在会议座位布局中。</w:t>
      </w:r>
    </w:p>
    <w:p>
      <w:pPr>
        <w:ind w:left="0" w:leftChars="0" w:firstLine="0" w:firstLineChars="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智能参会人员排座，会议预定成功后可以自动或手动对参会人座位进行排座。</w:t>
      </w:r>
    </w:p>
    <w:p>
      <w:pPr>
        <w:pStyle w:val="4"/>
        <w:rPr>
          <w:rFonts w:ascii="Calibri" w:hAnsi="Calibri" w:eastAsia="仿宋"/>
        </w:rPr>
      </w:pPr>
      <w:bookmarkStart w:id="18" w:name="_Toc95469991"/>
      <w:r>
        <w:rPr>
          <w:rFonts w:hint="eastAsia"/>
          <w:lang w:val="en-US" w:eastAsia="zh-CN"/>
        </w:rPr>
        <w:t>数据源配置</w:t>
      </w:r>
      <w:bookmarkEnd w:id="18"/>
    </w:p>
    <w:p>
      <w:pPr>
        <w:rPr>
          <w:rFonts w:asciiTheme="minorEastAsia" w:hAnsiTheme="minorEastAsia" w:eastAsiaTheme="minorEastAsia"/>
          <w:szCs w:val="21"/>
        </w:rPr>
      </w:pPr>
      <w:r>
        <w:rPr>
          <w:rFonts w:hint="eastAsia" w:asciiTheme="minorEastAsia" w:hAnsiTheme="minorEastAsia"/>
          <w:sz w:val="21"/>
          <w:szCs w:val="21"/>
          <w:lang w:val="en-US" w:eastAsia="zh-CN"/>
        </w:rPr>
        <w:t>1.</w:t>
      </w:r>
      <w:r>
        <w:rPr>
          <w:rFonts w:hint="eastAsia" w:asciiTheme="minorEastAsia" w:hAnsiTheme="minorEastAsia" w:eastAsiaTheme="minorEastAsia"/>
          <w:sz w:val="21"/>
          <w:szCs w:val="21"/>
          <w:lang w:val="en-US" w:eastAsia="zh-CN"/>
        </w:rPr>
        <w:t>数据源配置，支持与医院其他系统数据库建立单向连接池。</w:t>
      </w:r>
    </w:p>
    <w:p>
      <w:pPr>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cs="Times New Roman" w:asciiTheme="minorEastAsia" w:hAnsiTheme="minorEastAsia" w:eastAsiaTheme="minorEastAsia"/>
          <w:b/>
          <w:kern w:val="0"/>
          <w:sz w:val="28"/>
          <w:szCs w:val="28"/>
        </w:rPr>
      </w:pPr>
      <w:r>
        <w:rPr>
          <w:rFonts w:hint="eastAsia" w:cs="Times New Roman" w:asciiTheme="minorEastAsia" w:hAnsiTheme="minorEastAsia" w:eastAsiaTheme="minorEastAsia"/>
          <w:b/>
          <w:kern w:val="0"/>
          <w:sz w:val="28"/>
          <w:szCs w:val="28"/>
        </w:rPr>
        <w:t>二、商务要求</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b/>
          <w:kern w:val="13"/>
          <w:sz w:val="24"/>
          <w:szCs w:val="24"/>
        </w:rPr>
      </w:pPr>
      <w:r>
        <w:rPr>
          <w:rFonts w:hint="eastAsia" w:asciiTheme="minorEastAsia" w:hAnsiTheme="minorEastAsia" w:eastAsiaTheme="minorEastAsia"/>
          <w:b/>
          <w:kern w:val="13"/>
          <w:sz w:val="24"/>
          <w:szCs w:val="24"/>
        </w:rPr>
        <w:t>1、</w:t>
      </w:r>
      <w:r>
        <w:rPr>
          <w:rFonts w:asciiTheme="minorEastAsia" w:hAnsiTheme="minorEastAsia" w:eastAsiaTheme="minorEastAsia"/>
          <w:b/>
          <w:kern w:val="13"/>
          <w:sz w:val="24"/>
          <w:szCs w:val="24"/>
        </w:rPr>
        <w:t>签约地点及</w:t>
      </w:r>
      <w:r>
        <w:rPr>
          <w:rFonts w:hint="eastAsia" w:asciiTheme="minorEastAsia" w:hAnsiTheme="minorEastAsia" w:eastAsiaTheme="minorEastAsia"/>
          <w:b/>
          <w:kern w:val="13"/>
          <w:sz w:val="24"/>
          <w:szCs w:val="24"/>
        </w:rPr>
        <w:t>交付</w:t>
      </w:r>
      <w:r>
        <w:rPr>
          <w:rFonts w:asciiTheme="minorEastAsia" w:hAnsiTheme="minorEastAsia" w:eastAsiaTheme="minorEastAsia"/>
          <w:b/>
          <w:kern w:val="13"/>
          <w:sz w:val="24"/>
          <w:szCs w:val="24"/>
        </w:rPr>
        <w:t>地点</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kern w:val="13"/>
          <w:sz w:val="24"/>
          <w:szCs w:val="24"/>
        </w:rPr>
      </w:pPr>
      <w:r>
        <w:rPr>
          <w:rFonts w:asciiTheme="minorEastAsia" w:hAnsiTheme="minorEastAsia" w:eastAsiaTheme="minorEastAsia"/>
          <w:kern w:val="13"/>
          <w:sz w:val="24"/>
          <w:szCs w:val="24"/>
        </w:rPr>
        <w:t>1.1合同签约地点：</w:t>
      </w:r>
      <w:r>
        <w:rPr>
          <w:rFonts w:hint="eastAsia" w:asciiTheme="minorEastAsia" w:hAnsiTheme="minorEastAsia" w:eastAsiaTheme="minorEastAsia"/>
          <w:kern w:val="13"/>
          <w:sz w:val="24"/>
          <w:szCs w:val="24"/>
        </w:rPr>
        <w:t>三台县人民医院</w:t>
      </w:r>
      <w:r>
        <w:rPr>
          <w:rFonts w:asciiTheme="minorEastAsia" w:hAnsiTheme="minorEastAsia" w:eastAsiaTheme="minorEastAsia"/>
          <w:kern w:val="13"/>
          <w:sz w:val="24"/>
          <w:szCs w:val="24"/>
        </w:rPr>
        <w:t>。</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kern w:val="13"/>
          <w:sz w:val="24"/>
          <w:szCs w:val="24"/>
        </w:rPr>
      </w:pPr>
      <w:r>
        <w:rPr>
          <w:rFonts w:asciiTheme="minorEastAsia" w:hAnsiTheme="minorEastAsia" w:eastAsiaTheme="minorEastAsia"/>
          <w:kern w:val="13"/>
          <w:sz w:val="24"/>
          <w:szCs w:val="24"/>
        </w:rPr>
        <w:t>1.2配送及安装地址：比选人指定地点。</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b/>
          <w:kern w:val="13"/>
          <w:sz w:val="24"/>
          <w:szCs w:val="24"/>
        </w:rPr>
      </w:pPr>
      <w:r>
        <w:rPr>
          <w:rFonts w:hint="eastAsia" w:asciiTheme="minorEastAsia" w:hAnsiTheme="minorEastAsia" w:eastAsiaTheme="minorEastAsia"/>
          <w:b/>
          <w:kern w:val="13"/>
          <w:sz w:val="24"/>
          <w:szCs w:val="24"/>
        </w:rPr>
        <w:t>2、</w:t>
      </w:r>
      <w:r>
        <w:rPr>
          <w:rFonts w:asciiTheme="minorEastAsia" w:hAnsiTheme="minorEastAsia" w:eastAsiaTheme="minorEastAsia"/>
          <w:b/>
          <w:kern w:val="13"/>
          <w:sz w:val="24"/>
          <w:szCs w:val="24"/>
        </w:rPr>
        <w:t>质保期</w:t>
      </w:r>
      <w:r>
        <w:rPr>
          <w:rFonts w:hint="eastAsia" w:asciiTheme="minorEastAsia" w:hAnsiTheme="minorEastAsia" w:eastAsiaTheme="minorEastAsia"/>
          <w:b/>
          <w:kern w:val="13"/>
          <w:sz w:val="24"/>
          <w:szCs w:val="24"/>
        </w:rPr>
        <w:t>及售后服务要求</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kern w:val="13"/>
          <w:sz w:val="24"/>
          <w:szCs w:val="24"/>
        </w:rPr>
      </w:pPr>
      <w:r>
        <w:rPr>
          <w:rFonts w:hint="eastAsia" w:asciiTheme="minorEastAsia" w:hAnsiTheme="minorEastAsia" w:eastAsiaTheme="minorEastAsia"/>
          <w:kern w:val="13"/>
          <w:sz w:val="24"/>
          <w:szCs w:val="24"/>
        </w:rPr>
        <w:t>2.1质保期：系统验收完成之日起3年的售后（质保）服务，供应商必须提供软件故障的维护服务。</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kern w:val="13"/>
          <w:sz w:val="24"/>
          <w:szCs w:val="24"/>
        </w:rPr>
      </w:pPr>
      <w:r>
        <w:rPr>
          <w:rFonts w:hint="eastAsia" w:asciiTheme="minorEastAsia" w:hAnsiTheme="minorEastAsia" w:eastAsiaTheme="minorEastAsia"/>
          <w:kern w:val="13"/>
          <w:sz w:val="24"/>
          <w:szCs w:val="24"/>
        </w:rPr>
        <w:t>2.2供应商需提供的服务内容至少包括：</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kern w:val="13"/>
          <w:sz w:val="24"/>
          <w:szCs w:val="24"/>
        </w:rPr>
      </w:pPr>
      <w:r>
        <w:rPr>
          <w:rFonts w:hint="eastAsia" w:asciiTheme="minorEastAsia" w:hAnsiTheme="minorEastAsia" w:eastAsiaTheme="minorEastAsia"/>
          <w:kern w:val="13"/>
          <w:sz w:val="24"/>
          <w:szCs w:val="24"/>
        </w:rPr>
        <w:t>（1）质保期内在系统发生故障的情况下，供应商应在</w:t>
      </w:r>
      <w:r>
        <w:rPr>
          <w:rFonts w:asciiTheme="minorEastAsia" w:hAnsiTheme="minorEastAsia" w:eastAsiaTheme="minorEastAsia"/>
          <w:kern w:val="13"/>
          <w:sz w:val="24"/>
          <w:szCs w:val="24"/>
        </w:rPr>
        <w:t>2</w:t>
      </w:r>
      <w:r>
        <w:rPr>
          <w:rFonts w:hint="eastAsia" w:asciiTheme="minorEastAsia" w:hAnsiTheme="minorEastAsia" w:eastAsiaTheme="minorEastAsia"/>
          <w:kern w:val="13"/>
          <w:sz w:val="24"/>
          <w:szCs w:val="24"/>
        </w:rPr>
        <w:t>小时内响应；</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kern w:val="13"/>
          <w:sz w:val="24"/>
          <w:szCs w:val="24"/>
        </w:rPr>
      </w:pPr>
      <w:r>
        <w:rPr>
          <w:rFonts w:hint="eastAsia" w:asciiTheme="minorEastAsia" w:hAnsiTheme="minorEastAsia" w:eastAsiaTheme="minorEastAsia"/>
          <w:kern w:val="13"/>
          <w:sz w:val="24"/>
          <w:szCs w:val="24"/>
        </w:rPr>
        <w:t>（1）质保期内在系统发生严重故障的情况下，供应商应在</w:t>
      </w:r>
      <w:r>
        <w:rPr>
          <w:rFonts w:asciiTheme="minorEastAsia" w:hAnsiTheme="minorEastAsia" w:eastAsiaTheme="minorEastAsia"/>
          <w:kern w:val="13"/>
          <w:sz w:val="24"/>
          <w:szCs w:val="24"/>
        </w:rPr>
        <w:t>4</w:t>
      </w:r>
      <w:r>
        <w:rPr>
          <w:rFonts w:hint="eastAsia" w:asciiTheme="minorEastAsia" w:hAnsiTheme="minorEastAsia" w:eastAsiaTheme="minorEastAsia"/>
          <w:kern w:val="13"/>
          <w:sz w:val="24"/>
          <w:szCs w:val="24"/>
        </w:rPr>
        <w:t>小时内上门处理；</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kern w:val="13"/>
          <w:sz w:val="24"/>
          <w:szCs w:val="24"/>
        </w:rPr>
      </w:pPr>
      <w:r>
        <w:rPr>
          <w:rFonts w:hint="eastAsia" w:asciiTheme="minorEastAsia" w:hAnsiTheme="minorEastAsia" w:eastAsiaTheme="minorEastAsia"/>
          <w:kern w:val="13"/>
          <w:sz w:val="24"/>
          <w:szCs w:val="24"/>
        </w:rPr>
        <w:t>（2）提供现场技术支持、故障处理和电话、远程技术支持服务；</w:t>
      </w:r>
    </w:p>
    <w:p>
      <w:pPr>
        <w:pStyle w:val="52"/>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asciiTheme="minorEastAsia" w:hAnsiTheme="minorEastAsia" w:eastAsiaTheme="minorEastAsia"/>
          <w:kern w:val="13"/>
          <w:sz w:val="24"/>
          <w:szCs w:val="24"/>
        </w:rPr>
      </w:pPr>
      <w:r>
        <w:rPr>
          <w:rFonts w:hint="eastAsia" w:asciiTheme="minorEastAsia" w:hAnsiTheme="minorEastAsia" w:eastAsiaTheme="minorEastAsia"/>
          <w:kern w:val="13"/>
          <w:sz w:val="24"/>
          <w:szCs w:val="24"/>
        </w:rPr>
        <w:t>（3）设备上线后培训、跟踪维护服务；</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b/>
          <w:kern w:val="13"/>
          <w:sz w:val="24"/>
          <w:szCs w:val="24"/>
        </w:rPr>
      </w:pPr>
      <w:r>
        <w:rPr>
          <w:rFonts w:hint="eastAsia" w:asciiTheme="minorEastAsia" w:hAnsiTheme="minorEastAsia" w:eastAsiaTheme="minorEastAsia"/>
          <w:b/>
          <w:kern w:val="13"/>
          <w:sz w:val="24"/>
          <w:szCs w:val="24"/>
        </w:rPr>
        <w:t>3、</w:t>
      </w:r>
      <w:r>
        <w:rPr>
          <w:rFonts w:asciiTheme="minorEastAsia" w:hAnsiTheme="minorEastAsia" w:eastAsiaTheme="minorEastAsia"/>
          <w:b/>
          <w:kern w:val="13"/>
          <w:sz w:val="24"/>
          <w:szCs w:val="24"/>
        </w:rPr>
        <w:t>付款方法和条件</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kern w:val="13"/>
          <w:sz w:val="24"/>
          <w:szCs w:val="24"/>
        </w:rPr>
      </w:pPr>
      <w:r>
        <w:rPr>
          <w:rFonts w:asciiTheme="minorEastAsia" w:hAnsiTheme="minorEastAsia" w:eastAsiaTheme="minorEastAsia"/>
          <w:kern w:val="13"/>
          <w:sz w:val="24"/>
          <w:szCs w:val="24"/>
        </w:rPr>
        <w:t>3.1</w:t>
      </w:r>
      <w:r>
        <w:rPr>
          <w:rFonts w:asciiTheme="minorEastAsia" w:hAnsiTheme="minorEastAsia" w:eastAsiaTheme="minorEastAsia"/>
          <w:sz w:val="24"/>
          <w:szCs w:val="24"/>
        </w:rPr>
        <w:t>货到安装验收合格1个月内付合同总价的70% ，正常使用半年后1个月内付合同总价的20% ，质保期满后1个月内付合同总价10% 。</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kern w:val="13"/>
          <w:sz w:val="24"/>
          <w:szCs w:val="24"/>
        </w:rPr>
      </w:pPr>
      <w:r>
        <w:rPr>
          <w:rFonts w:asciiTheme="minorEastAsia" w:hAnsiTheme="minorEastAsia" w:eastAsiaTheme="minorEastAsia"/>
          <w:kern w:val="13"/>
          <w:sz w:val="24"/>
          <w:szCs w:val="24"/>
        </w:rPr>
        <w:t>3.2付款方式：转账、电汇等非现金方式。</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kern w:val="13"/>
          <w:sz w:val="24"/>
          <w:szCs w:val="24"/>
        </w:rPr>
      </w:pPr>
      <w:r>
        <w:rPr>
          <w:rFonts w:hint="eastAsia" w:asciiTheme="minorEastAsia" w:hAnsiTheme="minorEastAsia" w:eastAsiaTheme="minorEastAsia"/>
          <w:b/>
          <w:kern w:val="13"/>
          <w:sz w:val="24"/>
          <w:szCs w:val="24"/>
        </w:rPr>
        <w:t>4、</w:t>
      </w:r>
      <w:r>
        <w:rPr>
          <w:rFonts w:asciiTheme="minorEastAsia" w:hAnsiTheme="minorEastAsia" w:eastAsiaTheme="minorEastAsia"/>
          <w:b/>
          <w:kern w:val="13"/>
          <w:sz w:val="24"/>
          <w:szCs w:val="24"/>
        </w:rPr>
        <w:t>培训：</w:t>
      </w:r>
      <w:r>
        <w:rPr>
          <w:rFonts w:asciiTheme="minorEastAsia" w:hAnsiTheme="minorEastAsia" w:eastAsiaTheme="minorEastAsia"/>
          <w:sz w:val="24"/>
          <w:szCs w:val="24"/>
        </w:rPr>
        <w:t>负责设备安装、调试，确保正常运行，且负责操作人员的培训，直至操作人员对操作技术完全掌握为止，费用包含在总报价内。</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sz w:val="24"/>
          <w:szCs w:val="24"/>
        </w:rPr>
      </w:pPr>
      <w:r>
        <w:rPr>
          <w:rFonts w:hint="eastAsia" w:asciiTheme="minorEastAsia" w:hAnsiTheme="minorEastAsia" w:eastAsiaTheme="minorEastAsia"/>
          <w:b/>
          <w:kern w:val="13"/>
          <w:sz w:val="24"/>
          <w:szCs w:val="24"/>
        </w:rPr>
        <w:t>5、</w:t>
      </w:r>
      <w:r>
        <w:rPr>
          <w:rFonts w:asciiTheme="minorEastAsia" w:hAnsiTheme="minorEastAsia" w:eastAsiaTheme="minorEastAsia"/>
          <w:b/>
          <w:kern w:val="13"/>
          <w:sz w:val="24"/>
          <w:szCs w:val="24"/>
        </w:rPr>
        <w:t>验收：</w:t>
      </w:r>
      <w:r>
        <w:rPr>
          <w:rFonts w:asciiTheme="minorEastAsia" w:hAnsiTheme="minorEastAsia" w:eastAsiaTheme="minorEastAsia"/>
          <w:kern w:val="13"/>
          <w:sz w:val="24"/>
          <w:szCs w:val="24"/>
        </w:rPr>
        <w:t>按照比选文件服务要求、响应文件响应情况和国家、行业标准进行</w:t>
      </w:r>
      <w:r>
        <w:rPr>
          <w:rFonts w:asciiTheme="minorEastAsia" w:hAnsiTheme="minorEastAsia" w:eastAsiaTheme="minorEastAsia"/>
          <w:sz w:val="24"/>
          <w:szCs w:val="24"/>
        </w:rPr>
        <w:t>验收。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
          <w:bCs/>
          <w:kern w:val="0"/>
          <w:sz w:val="24"/>
        </w:rPr>
      </w:pPr>
      <w:r>
        <w:rPr>
          <w:rFonts w:asciiTheme="minorEastAsia" w:hAnsiTheme="minorEastAsia" w:eastAsiaTheme="minorEastAsia"/>
          <w:b/>
          <w:kern w:val="0"/>
          <w:sz w:val="24"/>
        </w:rPr>
        <w:t>注：</w:t>
      </w:r>
      <w:r>
        <w:rPr>
          <w:rFonts w:hint="eastAsia" w:asciiTheme="minorEastAsia" w:hAnsiTheme="minorEastAsia" w:eastAsiaTheme="minorEastAsia"/>
          <w:b/>
          <w:bCs/>
          <w:kern w:val="0"/>
          <w:sz w:val="24"/>
        </w:rPr>
        <w:t>报价超过采购限价为无效响应文件。</w:t>
      </w: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rPr>
          <w:rFonts w:ascii="Times New Roman" w:hAnsi="Times New Roman"/>
          <w:sz w:val="36"/>
          <w:szCs w:val="36"/>
        </w:rPr>
      </w:pPr>
      <w:bookmarkStart w:id="19" w:name="_Toc52036325"/>
      <w:bookmarkStart w:id="20" w:name="_Toc520455383"/>
      <w:r>
        <w:rPr>
          <w:rFonts w:ascii="Times New Roman" w:hAnsi="Times New Roman"/>
          <w:sz w:val="36"/>
          <w:szCs w:val="36"/>
        </w:rPr>
        <w:br w:type="page"/>
      </w:r>
    </w:p>
    <w:p>
      <w:pPr>
        <w:pStyle w:val="3"/>
        <w:pageBreakBefore w:val="0"/>
        <w:kinsoku/>
        <w:wordWrap/>
        <w:overflowPunct/>
        <w:topLinePunct w:val="0"/>
        <w:bidi w:val="0"/>
        <w:snapToGrid/>
        <w:spacing w:line="400" w:lineRule="exact"/>
        <w:jc w:val="center"/>
        <w:textAlignment w:val="auto"/>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19"/>
      <w:bookmarkEnd w:id="20"/>
      <w:r>
        <w:rPr>
          <w:rFonts w:hint="eastAsia" w:ascii="Times New Roman" w:hAnsi="Times New Roman"/>
          <w:sz w:val="36"/>
          <w:szCs w:val="36"/>
        </w:rPr>
        <w:t>和要求</w:t>
      </w:r>
    </w:p>
    <w:p>
      <w:pPr>
        <w:pageBreakBefore w:val="0"/>
        <w:kinsoku/>
        <w:wordWrap/>
        <w:overflowPunct/>
        <w:topLinePunct w:val="0"/>
        <w:bidi w:val="0"/>
        <w:snapToGrid/>
        <w:spacing w:line="400" w:lineRule="exact"/>
        <w:ind w:firstLine="482" w:firstLineChars="200"/>
        <w:textAlignment w:val="auto"/>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 xml:space="preserve"> 2、提供具有良好的商业信誉承诺书及20</w:t>
      </w:r>
      <w:r>
        <w:rPr>
          <w:rFonts w:hint="eastAsia" w:ascii="Times New Roman" w:hAnsi="Times New Roman"/>
          <w:kern w:val="0"/>
          <w:sz w:val="24"/>
          <w:lang w:val="en-US" w:eastAsia="zh-CN"/>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lang w:val="en-US" w:eastAsia="zh-CN"/>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7、法定代表人/单位负责人授权委托书（法定代表人/单位负责人或自然人直接参与投标的除外）。</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spacing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spacing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spacing w:line="400" w:lineRule="exact"/>
        <w:ind w:firstLine="422" w:firstLineChars="176"/>
        <w:jc w:val="left"/>
        <w:textAlignment w:val="auto"/>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21" w:name="_Toc34051805"/>
      <w:bookmarkStart w:id="22" w:name="_Toc33709793"/>
      <w:bookmarkStart w:id="23" w:name="_Toc33698132"/>
      <w:bookmarkStart w:id="24" w:name="_Toc52036326"/>
      <w:bookmarkStart w:id="25" w:name="_Toc40447267"/>
      <w:r>
        <w:rPr>
          <w:rFonts w:ascii="Times New Roman" w:hAnsi="Times New Roman" w:eastAsia="黑体"/>
          <w:b/>
          <w:kern w:val="0"/>
          <w:sz w:val="32"/>
          <w:szCs w:val="32"/>
        </w:rPr>
        <w:t>一、封面</w:t>
      </w:r>
      <w:bookmarkEnd w:id="21"/>
      <w:bookmarkEnd w:id="22"/>
      <w:bookmarkEnd w:id="23"/>
      <w:bookmarkEnd w:id="24"/>
      <w:bookmarkEnd w:id="25"/>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26" w:name="_Toc33698133"/>
      <w:bookmarkStart w:id="27" w:name="_Toc52036327"/>
      <w:bookmarkStart w:id="28" w:name="_Toc40447268"/>
      <w:bookmarkStart w:id="29" w:name="_Toc34051806"/>
      <w:bookmarkStart w:id="30" w:name="_Toc33709794"/>
      <w:r>
        <w:rPr>
          <w:rFonts w:ascii="Times New Roman" w:hAnsi="Times New Roman" w:eastAsia="黑体"/>
          <w:b/>
          <w:kern w:val="0"/>
          <w:sz w:val="32"/>
          <w:szCs w:val="32"/>
        </w:rPr>
        <w:t>二、法定代表人/单位负责人授权书</w:t>
      </w:r>
      <w:bookmarkEnd w:id="26"/>
      <w:bookmarkEnd w:id="27"/>
      <w:bookmarkEnd w:id="28"/>
      <w:bookmarkEnd w:id="29"/>
      <w:bookmarkEnd w:id="30"/>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31" w:name="_Toc34051807"/>
      <w:bookmarkStart w:id="32" w:name="_Toc40447269"/>
      <w:bookmarkStart w:id="33" w:name="_Toc33698134"/>
      <w:bookmarkStart w:id="34" w:name="_Toc33709795"/>
      <w:bookmarkStart w:id="35" w:name="_Toc52036328"/>
      <w:r>
        <w:rPr>
          <w:rFonts w:ascii="Times New Roman" w:hAnsi="Times New Roman" w:eastAsia="黑体"/>
          <w:b/>
          <w:kern w:val="0"/>
          <w:sz w:val="32"/>
          <w:szCs w:val="32"/>
        </w:rPr>
        <w:t>三、承诺函</w:t>
      </w:r>
      <w:bookmarkEnd w:id="31"/>
      <w:bookmarkEnd w:id="32"/>
      <w:bookmarkEnd w:id="33"/>
      <w:bookmarkEnd w:id="34"/>
      <w:bookmarkEnd w:id="35"/>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36" w:name="_Toc33698135"/>
      <w:bookmarkStart w:id="37" w:name="_Toc34051808"/>
      <w:bookmarkStart w:id="38" w:name="_Toc40447270"/>
      <w:bookmarkStart w:id="39" w:name="_Toc52036329"/>
      <w:bookmarkStart w:id="40" w:name="_Toc33709796"/>
      <w:r>
        <w:rPr>
          <w:rFonts w:ascii="Times New Roman" w:hAnsi="Times New Roman" w:eastAsia="黑体"/>
          <w:b/>
          <w:kern w:val="0"/>
          <w:sz w:val="32"/>
          <w:szCs w:val="32"/>
        </w:rPr>
        <w:t>四、比选申请人、报价产品资格、资质性及其他类似效力要求的相关证明材料</w:t>
      </w:r>
      <w:bookmarkEnd w:id="36"/>
      <w:bookmarkEnd w:id="37"/>
      <w:bookmarkEnd w:id="38"/>
      <w:bookmarkEnd w:id="39"/>
      <w:bookmarkEnd w:id="40"/>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41" w:name="_Toc436404120"/>
      <w:bookmarkStart w:id="42" w:name="_Toc436410129"/>
      <w:bookmarkStart w:id="43" w:name="_Toc436820890"/>
      <w:bookmarkStart w:id="44" w:name="_Toc307564880"/>
      <w:bookmarkStart w:id="45" w:name="_Toc436385992"/>
      <w:r>
        <w:rPr>
          <w:rFonts w:ascii="Times New Roman" w:hAnsi="Times New Roman"/>
          <w:kern w:val="0"/>
          <w:sz w:val="24"/>
          <w:szCs w:val="20"/>
        </w:rPr>
        <w:br w:type="page"/>
      </w:r>
      <w:bookmarkEnd w:id="41"/>
      <w:bookmarkEnd w:id="42"/>
      <w:bookmarkEnd w:id="43"/>
      <w:bookmarkEnd w:id="44"/>
      <w:bookmarkEnd w:id="45"/>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46" w:name="_Toc503987183"/>
      <w:bookmarkStart w:id="47" w:name="_Toc503987293"/>
      <w:bookmarkStart w:id="48" w:name="_Toc503986971"/>
      <w:bookmarkStart w:id="49" w:name="_Toc503987104"/>
      <w:bookmarkStart w:id="50" w:name="_Toc503986838"/>
      <w:bookmarkStart w:id="51"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52" w:name="_Toc34051809"/>
      <w:bookmarkStart w:id="53" w:name="_Toc40447271"/>
      <w:bookmarkStart w:id="54" w:name="_Toc52036330"/>
      <w:bookmarkStart w:id="55" w:name="_Toc33709797"/>
      <w:bookmarkStart w:id="56" w:name="_Toc33698136"/>
      <w:r>
        <w:rPr>
          <w:rFonts w:ascii="Times New Roman" w:hAnsi="Times New Roman" w:eastAsia="黑体"/>
          <w:b/>
          <w:kern w:val="0"/>
          <w:sz w:val="32"/>
          <w:szCs w:val="32"/>
        </w:rPr>
        <w:t>八、满足实质性要求承诺函</w:t>
      </w:r>
      <w:bookmarkEnd w:id="46"/>
      <w:bookmarkEnd w:id="47"/>
      <w:bookmarkEnd w:id="48"/>
      <w:bookmarkEnd w:id="49"/>
      <w:bookmarkEnd w:id="50"/>
      <w:bookmarkEnd w:id="51"/>
      <w:bookmarkEnd w:id="52"/>
      <w:bookmarkEnd w:id="53"/>
      <w:bookmarkEnd w:id="54"/>
      <w:bookmarkEnd w:id="55"/>
      <w:bookmarkEnd w:id="56"/>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57" w:name="_Toc52036331"/>
      <w:bookmarkStart w:id="58" w:name="_Toc34051810"/>
      <w:bookmarkStart w:id="59" w:name="_Toc40447272"/>
      <w:bookmarkStart w:id="60" w:name="_Toc33698137"/>
      <w:bookmarkStart w:id="61" w:name="_Toc33709798"/>
      <w:r>
        <w:rPr>
          <w:rFonts w:ascii="Times New Roman" w:hAnsi="Times New Roman" w:eastAsia="黑体"/>
          <w:b/>
          <w:kern w:val="0"/>
          <w:sz w:val="32"/>
          <w:szCs w:val="32"/>
        </w:rPr>
        <w:t>九、知识产权承诺函</w:t>
      </w:r>
      <w:bookmarkEnd w:id="57"/>
      <w:bookmarkEnd w:id="58"/>
      <w:bookmarkEnd w:id="59"/>
      <w:bookmarkEnd w:id="60"/>
      <w:bookmarkEnd w:id="61"/>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62" w:name="_Toc52036333"/>
      <w:r>
        <w:rPr>
          <w:rFonts w:hint="eastAsia" w:ascii="Times New Roman" w:hAnsi="Times New Roman" w:eastAsia="黑体"/>
          <w:b/>
          <w:sz w:val="32"/>
          <w:szCs w:val="32"/>
        </w:rPr>
        <w:t>十一</w:t>
      </w:r>
      <w:r>
        <w:rPr>
          <w:rFonts w:ascii="Times New Roman" w:hAnsi="Times New Roman" w:eastAsia="黑体"/>
          <w:b/>
          <w:sz w:val="32"/>
          <w:szCs w:val="32"/>
        </w:rPr>
        <w:t>、分项报价明细表</w:t>
      </w:r>
      <w:bookmarkEnd w:id="62"/>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r>
        <w:rPr>
          <w:rFonts w:ascii="Times New Roman" w:hAnsi="Times New Roman"/>
          <w:b/>
          <w:bCs/>
          <w:sz w:val="24"/>
        </w:rPr>
        <w:t>第</w:t>
      </w:r>
      <w:r>
        <w:rPr>
          <w:rFonts w:ascii="Times New Roman" w:hAnsi="Times New Roman" w:eastAsia="新宋体"/>
          <w:b/>
          <w:bCs/>
          <w:sz w:val="24"/>
          <w:u w:val="single"/>
        </w:rPr>
        <w:t xml:space="preserve">   </w:t>
      </w:r>
      <w:r>
        <w:rPr>
          <w:rFonts w:ascii="Times New Roman" w:hAnsi="Times New Roman"/>
          <w:b/>
          <w:bCs/>
          <w:sz w:val="24"/>
        </w:rPr>
        <w:t>包</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156" w:beforeLines="50" w:after="156"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6"/>
      <w:bookmarkEnd w:id="7"/>
      <w:bookmarkStart w:id="63"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ind w:firstLine="482" w:firstLineChars="200"/>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63"/>
    <w:tbl>
      <w:tblPr>
        <w:tblStyle w:val="22"/>
        <w:tblW w:w="9356" w:type="dxa"/>
        <w:jc w:val="center"/>
        <w:tblLayout w:type="fixed"/>
        <w:tblCellMar>
          <w:top w:w="0" w:type="dxa"/>
          <w:left w:w="108" w:type="dxa"/>
          <w:bottom w:w="0" w:type="dxa"/>
          <w:right w:w="108" w:type="dxa"/>
        </w:tblCellMar>
      </w:tblPr>
      <w:tblGrid>
        <w:gridCol w:w="851"/>
        <w:gridCol w:w="1417"/>
        <w:gridCol w:w="851"/>
        <w:gridCol w:w="1134"/>
        <w:gridCol w:w="4252"/>
        <w:gridCol w:w="851"/>
      </w:tblGrid>
      <w:tr>
        <w:tblPrEx>
          <w:tblCellMar>
            <w:top w:w="0" w:type="dxa"/>
            <w:left w:w="108" w:type="dxa"/>
            <w:bottom w:w="0" w:type="dxa"/>
            <w:right w:w="108" w:type="dxa"/>
          </w:tblCellMar>
        </w:tblPrEx>
        <w:trPr>
          <w:trHeight w:val="310"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atLeast"/>
              <w:rPr>
                <w:rFonts w:hint="eastAsia" w:hAnsi="宋体" w:eastAsia="宋体" w:cs="宋体"/>
                <w:sz w:val="24"/>
                <w:szCs w:val="24"/>
                <w:lang w:eastAsia="zh-CN"/>
              </w:rPr>
            </w:pPr>
            <w:r>
              <w:rPr>
                <w:rFonts w:hint="eastAsia" w:hAnsi="宋体" w:eastAsia="宋体" w:cs="宋体"/>
                <w:sz w:val="24"/>
                <w:szCs w:val="24"/>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评标因素</w:t>
            </w:r>
          </w:p>
        </w:tc>
        <w:tc>
          <w:tcPr>
            <w:tcW w:w="851"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分值</w:t>
            </w:r>
          </w:p>
        </w:tc>
        <w:tc>
          <w:tcPr>
            <w:tcW w:w="538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评标标准</w:t>
            </w:r>
          </w:p>
        </w:tc>
        <w:tc>
          <w:tcPr>
            <w:tcW w:w="851" w:type="dxa"/>
            <w:tcBorders>
              <w:top w:val="single" w:color="auto" w:sz="4" w:space="0"/>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备注</w:t>
            </w:r>
          </w:p>
        </w:tc>
      </w:tr>
      <w:tr>
        <w:tblPrEx>
          <w:tblCellMar>
            <w:top w:w="0" w:type="dxa"/>
            <w:left w:w="108" w:type="dxa"/>
            <w:bottom w:w="0" w:type="dxa"/>
            <w:right w:w="108" w:type="dxa"/>
          </w:tblCellMar>
        </w:tblPrEx>
        <w:trPr>
          <w:trHeight w:val="298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投标报价</w:t>
            </w:r>
          </w:p>
        </w:tc>
        <w:tc>
          <w:tcPr>
            <w:tcW w:w="851" w:type="dxa"/>
            <w:tcBorders>
              <w:top w:val="nil"/>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10分</w:t>
            </w:r>
          </w:p>
        </w:tc>
        <w:tc>
          <w:tcPr>
            <w:tcW w:w="538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atLeast"/>
              <w:rPr>
                <w:rFonts w:hint="eastAsia" w:hAnsi="宋体" w:eastAsia="宋体" w:cs="宋体"/>
                <w:sz w:val="24"/>
                <w:szCs w:val="24"/>
              </w:rPr>
            </w:pPr>
            <w:r>
              <w:rPr>
                <w:rFonts w:hint="eastAsia" w:hAnsi="宋体" w:eastAsia="宋体" w:cs="宋体"/>
                <w:sz w:val="24"/>
                <w:szCs w:val="24"/>
              </w:rPr>
              <w:t>低于最高限价85%的投标报价（即：报价&lt;最高限价×85%）不参与评标基准价的计算。</w:t>
            </w:r>
          </w:p>
          <w:p>
            <w:pPr>
              <w:snapToGrid w:val="0"/>
              <w:spacing w:line="440" w:lineRule="atLeast"/>
              <w:rPr>
                <w:rFonts w:hAnsi="宋体" w:eastAsia="宋体" w:cs="宋体"/>
                <w:sz w:val="24"/>
                <w:szCs w:val="24"/>
              </w:rPr>
            </w:pPr>
            <w:r>
              <w:rPr>
                <w:rFonts w:hint="eastAsia" w:hAnsi="宋体" w:eastAsia="宋体" w:cs="宋体"/>
                <w:sz w:val="24"/>
                <w:szCs w:val="24"/>
              </w:rPr>
              <w:t>基准价=所有不低于最高限价85%的有效报价（即：报价≥最高限价×85%）的平均价。其他投标人的价格分统一按下列公式计算：投标报价得分=（评标基准价/投标报价）×10分</w:t>
            </w:r>
          </w:p>
        </w:tc>
        <w:tc>
          <w:tcPr>
            <w:tcW w:w="851" w:type="dxa"/>
            <w:tcBorders>
              <w:top w:val="nil"/>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b/>
                <w:bCs/>
                <w:color w:val="000000"/>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2</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商务部分</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lang w:val="en-US" w:eastAsia="zh-CN"/>
              </w:rPr>
              <w:t>30</w:t>
            </w:r>
            <w:r>
              <w:rPr>
                <w:rFonts w:hint="eastAsia" w:hAnsi="宋体" w:eastAsia="宋体" w:cs="宋体"/>
                <w:sz w:val="24"/>
                <w:szCs w:val="24"/>
              </w:rPr>
              <w:t>分</w:t>
            </w:r>
          </w:p>
        </w:tc>
        <w:tc>
          <w:tcPr>
            <w:tcW w:w="1134"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公司实力</w:t>
            </w:r>
            <w:r>
              <w:rPr>
                <w:rFonts w:hint="eastAsia" w:hAnsi="宋体" w:eastAsia="宋体" w:cs="宋体"/>
                <w:sz w:val="24"/>
                <w:szCs w:val="24"/>
                <w:lang w:val="en-US" w:eastAsia="zh-CN"/>
              </w:rPr>
              <w:t>15</w:t>
            </w:r>
            <w:r>
              <w:rPr>
                <w:rFonts w:hint="eastAsia" w:hAnsi="宋体" w:eastAsia="宋体" w:cs="宋体"/>
                <w:sz w:val="24"/>
                <w:szCs w:val="24"/>
              </w:rPr>
              <w:t>分</w:t>
            </w:r>
          </w:p>
        </w:tc>
        <w:tc>
          <w:tcPr>
            <w:tcW w:w="4252" w:type="dxa"/>
            <w:tcBorders>
              <w:top w:val="nil"/>
              <w:left w:val="nil"/>
              <w:bottom w:val="single" w:color="auto" w:sz="4" w:space="0"/>
              <w:right w:val="single" w:color="auto" w:sz="4" w:space="0"/>
            </w:tcBorders>
            <w:shd w:val="clear" w:color="auto" w:fill="auto"/>
            <w:vAlign w:val="center"/>
          </w:tcPr>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投标人具有ITSS信息技术服务标准</w:t>
            </w:r>
            <w:r>
              <w:rPr>
                <w:rFonts w:hint="eastAsia" w:ascii="宋体" w:hAnsi="宋体" w:eastAsia="宋体" w:cs="宋体"/>
                <w:sz w:val="24"/>
                <w:szCs w:val="24"/>
              </w:rPr>
              <w:t>符合性证书得</w:t>
            </w:r>
            <w:r>
              <w:rPr>
                <w:rFonts w:hint="eastAsia" w:hAnsi="宋体" w:eastAsia="宋体" w:cs="宋体"/>
                <w:sz w:val="24"/>
                <w:szCs w:val="24"/>
                <w:lang w:val="en-US" w:eastAsia="zh-CN"/>
              </w:rPr>
              <w:t>2</w:t>
            </w:r>
            <w:r>
              <w:rPr>
                <w:rFonts w:hint="eastAsia" w:ascii="宋体" w:hAnsi="宋体" w:eastAsia="宋体" w:cs="宋体"/>
                <w:sz w:val="24"/>
                <w:szCs w:val="24"/>
              </w:rPr>
              <w:t>分，没有不得分。</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2.为保证系统的安全性，厂商具有IT产品信息安全认证证书的得</w:t>
            </w:r>
            <w:r>
              <w:rPr>
                <w:rFonts w:hint="eastAsia" w:hAnsi="宋体" w:eastAsia="宋体" w:cs="宋体"/>
                <w:sz w:val="24"/>
                <w:szCs w:val="24"/>
                <w:lang w:val="en-US" w:eastAsia="zh-CN"/>
              </w:rPr>
              <w:t>2</w:t>
            </w:r>
            <w:r>
              <w:rPr>
                <w:rFonts w:hint="eastAsia" w:ascii="宋体" w:hAnsi="宋体" w:eastAsia="宋体" w:cs="宋体"/>
                <w:sz w:val="24"/>
                <w:szCs w:val="24"/>
              </w:rPr>
              <w:t>分，不提供不得分。</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3.为保证</w:t>
            </w:r>
            <w:r>
              <w:rPr>
                <w:rFonts w:hint="eastAsia" w:ascii="宋体" w:hAnsi="宋体" w:eastAsia="宋体" w:cs="宋体"/>
                <w:sz w:val="24"/>
                <w:szCs w:val="24"/>
                <w:lang w:val="en-US" w:eastAsia="zh-CN"/>
              </w:rPr>
              <w:t>网络安全</w:t>
            </w:r>
            <w:r>
              <w:rPr>
                <w:rFonts w:hint="eastAsia" w:ascii="宋体" w:hAnsi="宋体" w:eastAsia="宋体" w:cs="宋体"/>
                <w:sz w:val="24"/>
                <w:szCs w:val="24"/>
              </w:rPr>
              <w:t>，厂商</w:t>
            </w:r>
            <w:r>
              <w:rPr>
                <w:rFonts w:hint="eastAsia" w:ascii="宋体" w:hAnsi="宋体" w:eastAsia="宋体" w:cs="宋体"/>
                <w:sz w:val="24"/>
                <w:szCs w:val="24"/>
                <w:lang w:val="en-US" w:eastAsia="zh-CN"/>
              </w:rPr>
              <w:t>具有国家安全认证证书（CSCC）</w:t>
            </w:r>
            <w:r>
              <w:rPr>
                <w:rFonts w:hint="eastAsia" w:ascii="宋体" w:hAnsi="宋体" w:eastAsia="宋体" w:cs="宋体"/>
                <w:sz w:val="24"/>
                <w:szCs w:val="24"/>
              </w:rPr>
              <w:t>的得2分</w:t>
            </w:r>
            <w:r>
              <w:rPr>
                <w:rFonts w:hint="eastAsia" w:ascii="宋体" w:hAnsi="宋体" w:eastAsia="宋体" w:cs="宋体"/>
                <w:sz w:val="24"/>
                <w:szCs w:val="24"/>
                <w:lang w:eastAsia="zh-CN"/>
              </w:rPr>
              <w:t>，</w:t>
            </w:r>
            <w:r>
              <w:rPr>
                <w:rFonts w:hint="eastAsia" w:ascii="宋体" w:hAnsi="宋体" w:eastAsia="宋体" w:cs="宋体"/>
                <w:sz w:val="24"/>
                <w:szCs w:val="24"/>
              </w:rPr>
              <w:t>未提供不得分。</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4.为保证软件系统产品的稳定性，移动端获得第三方安全测试的得</w:t>
            </w:r>
            <w:r>
              <w:rPr>
                <w:rFonts w:hint="eastAsia" w:hAnsi="宋体" w:eastAsia="宋体" w:cs="宋体"/>
                <w:sz w:val="24"/>
                <w:szCs w:val="24"/>
                <w:lang w:val="en-US" w:eastAsia="zh-CN"/>
              </w:rPr>
              <w:t>2</w:t>
            </w:r>
            <w:r>
              <w:rPr>
                <w:rFonts w:hint="eastAsia" w:ascii="宋体" w:hAnsi="宋体" w:eastAsia="宋体" w:cs="宋体"/>
                <w:sz w:val="24"/>
                <w:szCs w:val="24"/>
              </w:rPr>
              <w:t>分，未提供不得分。</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（提供第三方安全测试报告复印件并加盖投标人公章）</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5.为保证软件系统的安全可靠性，所投软件系统厂商需通过国家认可的第三方检测机构的环境安全可靠质量评测的得</w:t>
            </w:r>
            <w:r>
              <w:rPr>
                <w:rFonts w:hint="eastAsia" w:hAnsi="宋体" w:eastAsia="宋体" w:cs="宋体"/>
                <w:sz w:val="24"/>
                <w:szCs w:val="24"/>
                <w:lang w:val="en-US" w:eastAsia="zh-CN"/>
              </w:rPr>
              <w:t>2</w:t>
            </w:r>
            <w:r>
              <w:rPr>
                <w:rFonts w:hint="eastAsia" w:ascii="宋体" w:hAnsi="宋体" w:eastAsia="宋体" w:cs="宋体"/>
                <w:sz w:val="24"/>
                <w:szCs w:val="24"/>
              </w:rPr>
              <w:t>分，没有通过的不得分。</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（提供第三方安全测试报告复印件并加盖投标人公章）</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6.投标人具有CMM</w:t>
            </w:r>
            <w:r>
              <w:rPr>
                <w:rFonts w:hint="eastAsia" w:ascii="宋体" w:hAnsi="宋体" w:eastAsia="宋体" w:cs="宋体"/>
                <w:sz w:val="24"/>
                <w:szCs w:val="24"/>
                <w:lang w:val="en-US" w:eastAsia="zh-CN"/>
              </w:rPr>
              <w:t>I5</w:t>
            </w:r>
            <w:r>
              <w:rPr>
                <w:rFonts w:hint="eastAsia" w:ascii="宋体" w:hAnsi="宋体" w:eastAsia="宋体" w:cs="宋体"/>
                <w:sz w:val="24"/>
                <w:szCs w:val="24"/>
              </w:rPr>
              <w:t>级</w:t>
            </w:r>
            <w:r>
              <w:rPr>
                <w:rFonts w:hint="eastAsia" w:ascii="宋体" w:hAnsi="宋体" w:eastAsia="宋体" w:cs="宋体"/>
                <w:sz w:val="24"/>
                <w:szCs w:val="24"/>
                <w:lang w:val="en-US" w:eastAsia="zh-CN"/>
              </w:rPr>
              <w:t>证书</w:t>
            </w:r>
            <w:r>
              <w:rPr>
                <w:rFonts w:hint="eastAsia" w:ascii="宋体" w:hAnsi="宋体" w:eastAsia="宋体" w:cs="宋体"/>
                <w:sz w:val="24"/>
                <w:szCs w:val="24"/>
              </w:rPr>
              <w:t>得2分，CMM</w:t>
            </w:r>
            <w:r>
              <w:rPr>
                <w:rFonts w:hint="eastAsia" w:ascii="宋体" w:hAnsi="宋体" w:eastAsia="宋体" w:cs="宋体"/>
                <w:sz w:val="24"/>
                <w:szCs w:val="24"/>
                <w:lang w:val="en-US" w:eastAsia="zh-CN"/>
              </w:rPr>
              <w:t>I3</w:t>
            </w:r>
            <w:r>
              <w:rPr>
                <w:rFonts w:hint="eastAsia" w:ascii="宋体" w:hAnsi="宋体" w:eastAsia="宋体" w:cs="宋体"/>
                <w:sz w:val="24"/>
                <w:szCs w:val="24"/>
              </w:rPr>
              <w:t>级</w:t>
            </w:r>
            <w:r>
              <w:rPr>
                <w:rFonts w:hint="eastAsia" w:ascii="宋体" w:hAnsi="宋体" w:eastAsia="宋体" w:cs="宋体"/>
                <w:sz w:val="24"/>
                <w:szCs w:val="24"/>
                <w:lang w:val="en-US" w:eastAsia="zh-CN"/>
              </w:rPr>
              <w:t>证书</w:t>
            </w:r>
            <w:r>
              <w:rPr>
                <w:rFonts w:hint="eastAsia" w:ascii="宋体" w:hAnsi="宋体" w:eastAsia="宋体" w:cs="宋体"/>
                <w:sz w:val="24"/>
                <w:szCs w:val="24"/>
              </w:rPr>
              <w:t>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没有不得分。</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投标人具有</w:t>
            </w:r>
            <w:r>
              <w:rPr>
                <w:rFonts w:hint="eastAsia" w:ascii="宋体" w:hAnsi="宋体" w:eastAsia="宋体" w:cs="宋体"/>
                <w:sz w:val="24"/>
                <w:szCs w:val="24"/>
              </w:rPr>
              <w:t>售后服务五星认证的得</w:t>
            </w:r>
            <w:r>
              <w:rPr>
                <w:rFonts w:hint="eastAsia" w:hAnsi="宋体" w:eastAsia="宋体" w:cs="宋体"/>
                <w:sz w:val="24"/>
                <w:szCs w:val="24"/>
                <w:lang w:val="en-US" w:eastAsia="zh-CN"/>
              </w:rPr>
              <w:t>1</w:t>
            </w:r>
            <w:r>
              <w:rPr>
                <w:rFonts w:hint="eastAsia" w:ascii="宋体" w:hAnsi="宋体" w:eastAsia="宋体" w:cs="宋体"/>
                <w:sz w:val="24"/>
                <w:szCs w:val="24"/>
              </w:rPr>
              <w:t>分，没有不得分。</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投标人具有</w:t>
            </w:r>
            <w:r>
              <w:rPr>
                <w:rFonts w:hint="eastAsia" w:ascii="宋体" w:hAnsi="宋体" w:eastAsia="宋体" w:cs="宋体"/>
                <w:sz w:val="24"/>
                <w:szCs w:val="24"/>
              </w:rPr>
              <w:t>高新技术企业认证得</w:t>
            </w:r>
            <w:r>
              <w:rPr>
                <w:rFonts w:hint="eastAsia" w:hAnsi="宋体" w:eastAsia="宋体" w:cs="宋体"/>
                <w:sz w:val="24"/>
                <w:szCs w:val="24"/>
                <w:lang w:val="en-US" w:eastAsia="zh-CN"/>
              </w:rPr>
              <w:t>1</w:t>
            </w:r>
            <w:r>
              <w:rPr>
                <w:rFonts w:hint="eastAsia" w:ascii="宋体" w:hAnsi="宋体" w:eastAsia="宋体" w:cs="宋体"/>
                <w:sz w:val="24"/>
                <w:szCs w:val="24"/>
              </w:rPr>
              <w:t>分，没有不得分。</w:t>
            </w:r>
          </w:p>
          <w:p>
            <w:pPr>
              <w:snapToGrid w:val="0"/>
              <w:spacing w:line="440" w:lineRule="atLeast"/>
              <w:rPr>
                <w:rFonts w:hint="eastAsia" w:ascii="宋体" w:hAnsi="宋体" w:eastAsia="宋体" w:cs="宋体"/>
                <w:sz w:val="24"/>
                <w:szCs w:val="24"/>
              </w:rPr>
            </w:pPr>
            <w:r>
              <w:rPr>
                <w:rFonts w:hint="eastAsia" w:ascii="宋体" w:hAnsi="宋体" w:eastAsia="宋体" w:cs="宋体"/>
                <w:sz w:val="24"/>
                <w:szCs w:val="24"/>
                <w:lang w:val="en-US" w:eastAsia="zh-CN"/>
              </w:rPr>
              <w:t>9.投标人具有</w:t>
            </w:r>
            <w:r>
              <w:rPr>
                <w:rFonts w:hint="eastAsia" w:ascii="宋体" w:hAnsi="宋体" w:eastAsia="宋体" w:cs="宋体"/>
                <w:sz w:val="24"/>
                <w:szCs w:val="24"/>
              </w:rPr>
              <w:t>企业信用等级证书AAA级得</w:t>
            </w:r>
            <w:r>
              <w:rPr>
                <w:rFonts w:hint="eastAsia" w:hAnsi="宋体" w:eastAsia="宋体" w:cs="宋体"/>
                <w:sz w:val="24"/>
                <w:szCs w:val="24"/>
                <w:lang w:val="en-US" w:eastAsia="zh-CN"/>
              </w:rPr>
              <w:t>1</w:t>
            </w:r>
            <w:r>
              <w:rPr>
                <w:rFonts w:hint="eastAsia" w:ascii="宋体" w:hAnsi="宋体" w:eastAsia="宋体" w:cs="宋体"/>
                <w:sz w:val="24"/>
                <w:szCs w:val="24"/>
              </w:rPr>
              <w:t>分，没有不得分。</w:t>
            </w:r>
          </w:p>
        </w:tc>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b/>
                <w:bCs/>
                <w:color w:val="000000"/>
                <w:sz w:val="24"/>
                <w:szCs w:val="24"/>
              </w:rPr>
              <w:t>共同评分因素</w:t>
            </w:r>
          </w:p>
        </w:tc>
      </w:tr>
      <w:tr>
        <w:tblPrEx>
          <w:tblCellMar>
            <w:top w:w="0" w:type="dxa"/>
            <w:left w:w="108" w:type="dxa"/>
            <w:bottom w:w="0" w:type="dxa"/>
            <w:right w:w="108" w:type="dxa"/>
          </w:tblCellMar>
        </w:tblPrEx>
        <w:trPr>
          <w:trHeight w:val="8999" w:hRule="atLeast"/>
          <w:jc w:val="center"/>
        </w:trPr>
        <w:tc>
          <w:tcPr>
            <w:tcW w:w="851" w:type="dxa"/>
            <w:vMerge w:val="continue"/>
            <w:tcBorders>
              <w:top w:val="nil"/>
              <w:left w:val="single" w:color="auto" w:sz="4" w:space="0"/>
              <w:bottom w:val="single" w:color="auto" w:sz="4" w:space="0"/>
              <w:right w:val="single" w:color="auto" w:sz="4" w:space="0"/>
            </w:tcBorders>
            <w:vAlign w:val="center"/>
          </w:tcPr>
          <w:p>
            <w:pPr>
              <w:snapToGrid w:val="0"/>
              <w:spacing w:line="440" w:lineRule="atLeast"/>
              <w:rPr>
                <w:rFonts w:hAnsi="宋体" w:eastAsia="宋体" w:cs="宋体"/>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snapToGrid w:val="0"/>
              <w:spacing w:line="440" w:lineRule="atLeast"/>
              <w:rPr>
                <w:rFonts w:hAnsi="宋体" w:eastAsia="宋体" w:cs="宋体"/>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snapToGrid w:val="0"/>
              <w:spacing w:line="440" w:lineRule="atLeast"/>
              <w:rPr>
                <w:rFonts w:hAnsi="宋体" w:eastAsia="宋体" w:cs="宋体"/>
                <w:sz w:val="24"/>
                <w:szCs w:val="24"/>
              </w:rPr>
            </w:pPr>
          </w:p>
        </w:tc>
        <w:tc>
          <w:tcPr>
            <w:tcW w:w="1134"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产品要求</w:t>
            </w:r>
            <w:r>
              <w:rPr>
                <w:rFonts w:hint="eastAsia" w:hAnsi="宋体" w:eastAsia="宋体" w:cs="宋体"/>
                <w:sz w:val="24"/>
                <w:szCs w:val="24"/>
                <w:lang w:val="en-US" w:eastAsia="zh-CN"/>
              </w:rPr>
              <w:t>15</w:t>
            </w:r>
            <w:r>
              <w:rPr>
                <w:rFonts w:hint="eastAsia" w:hAnsi="宋体" w:eastAsia="宋体" w:cs="宋体"/>
                <w:sz w:val="24"/>
                <w:szCs w:val="24"/>
              </w:rPr>
              <w:t>分</w:t>
            </w:r>
          </w:p>
        </w:tc>
        <w:tc>
          <w:tcPr>
            <w:tcW w:w="4252" w:type="dxa"/>
            <w:tcBorders>
              <w:top w:val="nil"/>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符合《国务院关于新形势下加快知识产权强国建设的若干意见（2016年版）》，加强互联网等领域的知识产权保护规则研究，投标人获得：</w:t>
            </w:r>
          </w:p>
          <w:p>
            <w:pPr>
              <w:snapToGrid w:val="0"/>
              <w:spacing w:line="440" w:lineRule="atLeast"/>
              <w:rPr>
                <w:rFonts w:hint="eastAsia" w:hAnsi="宋体" w:eastAsia="宋体" w:cs="宋体"/>
                <w:sz w:val="24"/>
                <w:szCs w:val="24"/>
              </w:rPr>
            </w:pPr>
            <w:r>
              <w:rPr>
                <w:rFonts w:hint="eastAsia" w:hAnsi="宋体" w:eastAsia="宋体" w:cs="宋体"/>
                <w:sz w:val="24"/>
                <w:szCs w:val="24"/>
              </w:rPr>
              <w:t>1、医院综合管理信息系统软件著作权证书</w:t>
            </w:r>
          </w:p>
          <w:p>
            <w:pPr>
              <w:snapToGrid w:val="0"/>
              <w:spacing w:line="440" w:lineRule="atLeast"/>
              <w:rPr>
                <w:rFonts w:hAnsi="宋体" w:eastAsia="宋体" w:cs="宋体"/>
                <w:sz w:val="24"/>
                <w:szCs w:val="24"/>
              </w:rPr>
            </w:pPr>
            <w:r>
              <w:rPr>
                <w:rFonts w:hint="eastAsia" w:hAnsi="宋体" w:eastAsia="宋体" w:cs="宋体"/>
                <w:sz w:val="24"/>
                <w:szCs w:val="24"/>
              </w:rPr>
              <w:t>2、公文办公平台软件著作权证书</w:t>
            </w:r>
          </w:p>
          <w:p>
            <w:pPr>
              <w:snapToGrid w:val="0"/>
              <w:spacing w:line="440" w:lineRule="atLeast"/>
              <w:rPr>
                <w:rFonts w:hAnsi="宋体" w:eastAsia="宋体" w:cs="宋体"/>
                <w:sz w:val="24"/>
                <w:szCs w:val="24"/>
              </w:rPr>
            </w:pPr>
            <w:r>
              <w:rPr>
                <w:rFonts w:hint="eastAsia" w:hAnsi="宋体" w:eastAsia="宋体" w:cs="宋体"/>
                <w:sz w:val="24"/>
                <w:szCs w:val="24"/>
              </w:rPr>
              <w:t>3、工作协作平台软件著作权证书</w:t>
            </w:r>
          </w:p>
          <w:p>
            <w:pPr>
              <w:snapToGrid w:val="0"/>
              <w:spacing w:line="440" w:lineRule="atLeast"/>
              <w:rPr>
                <w:rFonts w:hAnsi="宋体" w:eastAsia="宋体" w:cs="宋体"/>
                <w:sz w:val="24"/>
                <w:szCs w:val="24"/>
              </w:rPr>
            </w:pPr>
            <w:r>
              <w:rPr>
                <w:rFonts w:hint="eastAsia" w:hAnsi="宋体" w:eastAsia="宋体" w:cs="宋体"/>
                <w:sz w:val="24"/>
                <w:szCs w:val="24"/>
              </w:rPr>
              <w:t>4、电子文档安全控制软件著作权证书</w:t>
            </w:r>
          </w:p>
          <w:p>
            <w:pPr>
              <w:snapToGrid w:val="0"/>
              <w:spacing w:line="440" w:lineRule="atLeast"/>
              <w:rPr>
                <w:rFonts w:hAnsi="宋体" w:eastAsia="宋体" w:cs="宋体"/>
                <w:sz w:val="24"/>
                <w:szCs w:val="24"/>
              </w:rPr>
            </w:pPr>
            <w:r>
              <w:rPr>
                <w:rFonts w:hint="eastAsia" w:hAnsi="宋体" w:eastAsia="宋体" w:cs="宋体"/>
                <w:sz w:val="24"/>
                <w:szCs w:val="24"/>
              </w:rPr>
              <w:t>5、智能语音办公软件著作权证书</w:t>
            </w:r>
          </w:p>
          <w:p>
            <w:pPr>
              <w:snapToGrid w:val="0"/>
              <w:spacing w:line="440" w:lineRule="atLeast"/>
              <w:rPr>
                <w:rFonts w:hAnsi="宋体" w:eastAsia="宋体" w:cs="宋体"/>
                <w:sz w:val="24"/>
                <w:szCs w:val="24"/>
              </w:rPr>
            </w:pPr>
            <w:r>
              <w:rPr>
                <w:rFonts w:hint="eastAsia" w:hAnsi="宋体" w:eastAsia="宋体" w:cs="宋体"/>
                <w:sz w:val="24"/>
                <w:szCs w:val="24"/>
              </w:rPr>
              <w:t>6、</w:t>
            </w:r>
            <w:r>
              <w:rPr>
                <w:rFonts w:hint="eastAsia" w:hAnsi="宋体" w:eastAsia="宋体" w:cs="宋体"/>
                <w:sz w:val="24"/>
                <w:szCs w:val="24"/>
                <w:lang w:val="en-US" w:eastAsia="zh-CN"/>
              </w:rPr>
              <w:t>人力资源</w:t>
            </w:r>
            <w:r>
              <w:rPr>
                <w:rFonts w:hint="eastAsia" w:hAnsi="宋体" w:eastAsia="宋体" w:cs="宋体"/>
                <w:sz w:val="24"/>
                <w:szCs w:val="24"/>
              </w:rPr>
              <w:t>软件著作权证书</w:t>
            </w:r>
          </w:p>
          <w:p>
            <w:pPr>
              <w:snapToGrid w:val="0"/>
              <w:spacing w:line="440" w:lineRule="atLeast"/>
              <w:rPr>
                <w:rFonts w:hAnsi="宋体" w:eastAsia="宋体" w:cs="宋体"/>
                <w:sz w:val="24"/>
                <w:szCs w:val="24"/>
              </w:rPr>
            </w:pPr>
            <w:r>
              <w:rPr>
                <w:rFonts w:hint="eastAsia" w:hAnsi="宋体" w:eastAsia="宋体" w:cs="宋体"/>
                <w:sz w:val="24"/>
                <w:szCs w:val="24"/>
              </w:rPr>
              <w:t>7、移动办公软件著作权证书</w:t>
            </w:r>
          </w:p>
          <w:p>
            <w:pPr>
              <w:snapToGrid w:val="0"/>
              <w:spacing w:line="440" w:lineRule="atLeast"/>
              <w:rPr>
                <w:rFonts w:hint="default" w:hAnsi="宋体" w:eastAsia="宋体" w:cs="宋体"/>
                <w:sz w:val="24"/>
                <w:szCs w:val="24"/>
                <w:lang w:val="en-US" w:eastAsia="zh-CN"/>
              </w:rPr>
            </w:pPr>
            <w:r>
              <w:rPr>
                <w:rFonts w:hint="eastAsia" w:hAnsi="宋体" w:eastAsia="宋体" w:cs="宋体"/>
                <w:sz w:val="24"/>
                <w:szCs w:val="24"/>
              </w:rPr>
              <w:t>8、会议管理系统软件著作权证书</w:t>
            </w:r>
          </w:p>
          <w:p>
            <w:pPr>
              <w:snapToGrid w:val="0"/>
              <w:spacing w:line="440" w:lineRule="atLeast"/>
              <w:rPr>
                <w:rFonts w:hAnsi="宋体" w:eastAsia="宋体" w:cs="宋体"/>
                <w:sz w:val="24"/>
                <w:szCs w:val="24"/>
              </w:rPr>
            </w:pPr>
            <w:r>
              <w:rPr>
                <w:rFonts w:hint="eastAsia" w:hAnsi="宋体" w:eastAsia="宋体" w:cs="宋体"/>
                <w:sz w:val="24"/>
                <w:szCs w:val="24"/>
              </w:rPr>
              <w:t>9、党建系统软件著作权证书</w:t>
            </w:r>
          </w:p>
          <w:p>
            <w:pPr>
              <w:snapToGrid w:val="0"/>
              <w:spacing w:line="440" w:lineRule="atLeast"/>
              <w:rPr>
                <w:rFonts w:hAnsi="宋体" w:eastAsia="宋体" w:cs="宋体"/>
                <w:sz w:val="24"/>
                <w:szCs w:val="24"/>
              </w:rPr>
            </w:pPr>
            <w:r>
              <w:rPr>
                <w:rFonts w:hint="eastAsia" w:hAnsi="宋体" w:eastAsia="宋体" w:cs="宋体"/>
                <w:sz w:val="24"/>
                <w:szCs w:val="24"/>
              </w:rPr>
              <w:t>10、集成整合平台软件著作权证书</w:t>
            </w:r>
          </w:p>
          <w:p>
            <w:pPr>
              <w:pStyle w:val="7"/>
              <w:spacing w:line="440" w:lineRule="atLeast"/>
              <w:rPr>
                <w:rFonts w:hAnsi="宋体" w:eastAsia="宋体" w:cs="宋体"/>
                <w:sz w:val="24"/>
                <w:szCs w:val="24"/>
              </w:rPr>
            </w:pPr>
            <w:r>
              <w:rPr>
                <w:rFonts w:hint="eastAsia" w:hAnsi="宋体" w:eastAsia="宋体" w:cs="宋体"/>
                <w:sz w:val="24"/>
                <w:szCs w:val="24"/>
              </w:rPr>
              <w:t>同时满足10项要求的计1</w:t>
            </w:r>
            <w:r>
              <w:rPr>
                <w:rFonts w:hint="eastAsia" w:hAnsi="宋体" w:eastAsia="宋体" w:cs="宋体"/>
                <w:sz w:val="24"/>
                <w:szCs w:val="24"/>
                <w:lang w:val="en-US" w:eastAsia="zh-CN"/>
              </w:rPr>
              <w:t>5</w:t>
            </w:r>
            <w:r>
              <w:rPr>
                <w:rFonts w:hint="eastAsia" w:hAnsi="宋体" w:eastAsia="宋体" w:cs="宋体"/>
                <w:sz w:val="24"/>
                <w:szCs w:val="24"/>
              </w:rPr>
              <w:t>分</w:t>
            </w:r>
            <w:r>
              <w:rPr>
                <w:rFonts w:hint="eastAsia" w:hAnsi="宋体" w:eastAsia="宋体" w:cs="宋体"/>
                <w:color w:val="7030A0"/>
                <w:sz w:val="24"/>
                <w:szCs w:val="24"/>
              </w:rPr>
              <w:t>。</w:t>
            </w:r>
            <w:r>
              <w:rPr>
                <w:rFonts w:hint="eastAsia" w:hAnsi="宋体" w:eastAsia="宋体" w:cs="宋体"/>
                <w:b/>
                <w:bCs/>
                <w:sz w:val="24"/>
                <w:szCs w:val="24"/>
                <w:u w:val="single"/>
              </w:rPr>
              <w:t>同时满足9-7项（含）的计</w:t>
            </w:r>
            <w:r>
              <w:rPr>
                <w:rFonts w:hint="eastAsia" w:hAnsi="宋体" w:eastAsia="宋体" w:cs="宋体"/>
                <w:b/>
                <w:bCs/>
                <w:sz w:val="24"/>
                <w:szCs w:val="24"/>
                <w:u w:val="single"/>
                <w:lang w:val="en-US" w:eastAsia="zh-CN"/>
              </w:rPr>
              <w:t>10</w:t>
            </w:r>
            <w:r>
              <w:rPr>
                <w:rFonts w:hint="eastAsia" w:hAnsi="宋体" w:eastAsia="宋体" w:cs="宋体"/>
                <w:b/>
                <w:bCs/>
                <w:sz w:val="24"/>
                <w:szCs w:val="24"/>
                <w:u w:val="single"/>
              </w:rPr>
              <w:t>分</w:t>
            </w:r>
            <w:r>
              <w:rPr>
                <w:rFonts w:hint="eastAsia" w:hAnsi="宋体" w:eastAsia="宋体" w:cs="宋体"/>
                <w:sz w:val="24"/>
                <w:szCs w:val="24"/>
                <w:u w:val="single"/>
              </w:rPr>
              <w:t>；</w:t>
            </w:r>
            <w:r>
              <w:rPr>
                <w:rFonts w:hint="eastAsia" w:hAnsi="宋体" w:eastAsia="宋体" w:cs="宋体"/>
                <w:sz w:val="24"/>
                <w:szCs w:val="24"/>
              </w:rPr>
              <w:t>同时满足6-4项（含）的计</w:t>
            </w:r>
            <w:r>
              <w:rPr>
                <w:rFonts w:hint="eastAsia" w:hAnsi="宋体" w:eastAsia="宋体" w:cs="宋体"/>
                <w:sz w:val="24"/>
                <w:szCs w:val="24"/>
                <w:lang w:val="en-US" w:eastAsia="zh-CN"/>
              </w:rPr>
              <w:t>6</w:t>
            </w:r>
            <w:r>
              <w:rPr>
                <w:rFonts w:hint="eastAsia" w:hAnsi="宋体" w:eastAsia="宋体" w:cs="宋体"/>
                <w:sz w:val="24"/>
                <w:szCs w:val="24"/>
              </w:rPr>
              <w:t>分；同时满足3-1项（含）的计</w:t>
            </w:r>
            <w:r>
              <w:rPr>
                <w:rFonts w:hint="eastAsia" w:hAnsi="宋体" w:eastAsia="宋体" w:cs="宋体"/>
                <w:sz w:val="24"/>
                <w:szCs w:val="24"/>
                <w:lang w:val="en-US" w:eastAsia="zh-CN"/>
              </w:rPr>
              <w:t>2</w:t>
            </w:r>
            <w:r>
              <w:rPr>
                <w:rFonts w:hint="eastAsia" w:hAnsi="宋体" w:eastAsia="宋体" w:cs="宋体"/>
                <w:sz w:val="24"/>
                <w:szCs w:val="24"/>
              </w:rPr>
              <w:t>分，其它计0分。</w:t>
            </w:r>
            <w:r>
              <w:rPr>
                <w:rFonts w:hint="eastAsia" w:hAnsi="宋体" w:eastAsia="宋体" w:cs="宋体"/>
                <w:b/>
                <w:bCs/>
                <w:sz w:val="24"/>
                <w:szCs w:val="24"/>
              </w:rPr>
              <w:t>满分1</w:t>
            </w:r>
            <w:r>
              <w:rPr>
                <w:rFonts w:hint="eastAsia" w:hAnsi="宋体" w:eastAsia="宋体" w:cs="宋体"/>
                <w:b/>
                <w:bCs/>
                <w:sz w:val="24"/>
                <w:szCs w:val="24"/>
                <w:lang w:val="en-US" w:eastAsia="zh-CN"/>
              </w:rPr>
              <w:t>5</w:t>
            </w:r>
            <w:r>
              <w:rPr>
                <w:rFonts w:hint="eastAsia" w:hAnsi="宋体" w:eastAsia="宋体" w:cs="宋体"/>
                <w:b/>
                <w:bCs/>
                <w:sz w:val="24"/>
                <w:szCs w:val="24"/>
              </w:rPr>
              <w:t>分</w:t>
            </w:r>
          </w:p>
        </w:tc>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b/>
                <w:bCs/>
                <w:color w:val="000000"/>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3</w:t>
            </w:r>
          </w:p>
        </w:tc>
        <w:tc>
          <w:tcPr>
            <w:tcW w:w="1417"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技术方案</w:t>
            </w:r>
          </w:p>
        </w:tc>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lang w:val="en-US" w:eastAsia="zh-CN"/>
              </w:rPr>
              <w:t>39</w:t>
            </w:r>
            <w:r>
              <w:rPr>
                <w:rFonts w:hint="eastAsia" w:hAnsi="宋体" w:eastAsia="宋体" w:cs="宋体"/>
                <w:sz w:val="24"/>
                <w:szCs w:val="24"/>
              </w:rPr>
              <w:t>分</w:t>
            </w:r>
          </w:p>
        </w:tc>
        <w:tc>
          <w:tcPr>
            <w:tcW w:w="5386" w:type="dxa"/>
            <w:gridSpan w:val="2"/>
            <w:tcBorders>
              <w:top w:val="nil"/>
              <w:left w:val="nil"/>
              <w:right w:val="single" w:color="auto" w:sz="4" w:space="0"/>
            </w:tcBorders>
            <w:shd w:val="clear" w:color="auto" w:fill="auto"/>
            <w:vAlign w:val="center"/>
          </w:tcPr>
          <w:p>
            <w:pPr>
              <w:snapToGrid w:val="0"/>
              <w:spacing w:line="440" w:lineRule="atLeast"/>
              <w:rPr>
                <w:rFonts w:hint="eastAsia" w:hAnsi="宋体" w:cs="宋体" w:eastAsiaTheme="minorEastAsia"/>
                <w:sz w:val="24"/>
                <w:szCs w:val="24"/>
                <w:lang w:eastAsia="zh-CN"/>
              </w:rPr>
            </w:pPr>
            <w:r>
              <w:rPr>
                <w:rFonts w:hint="eastAsia" w:ascii="宋体" w:hAnsi="宋体" w:cs="宋体"/>
                <w:sz w:val="24"/>
              </w:rPr>
              <w:t>完全符合招标文件技术参数中非▲选项共</w:t>
            </w:r>
            <w:r>
              <w:rPr>
                <w:rFonts w:hint="eastAsia" w:ascii="宋体" w:hAnsi="宋体" w:cs="宋体"/>
                <w:sz w:val="24"/>
                <w:lang w:val="en-US" w:eastAsia="zh-CN"/>
              </w:rPr>
              <w:t>48</w:t>
            </w:r>
            <w:r>
              <w:rPr>
                <w:rFonts w:hint="eastAsia" w:ascii="宋体" w:hAnsi="宋体" w:cs="宋体"/>
                <w:sz w:val="24"/>
              </w:rPr>
              <w:t>项，每项完全符合招标文件技术参数得0.5分，最高得</w:t>
            </w:r>
            <w:r>
              <w:rPr>
                <w:rFonts w:hint="eastAsia" w:ascii="宋体" w:hAnsi="宋体" w:cs="宋体"/>
                <w:sz w:val="24"/>
                <w:lang w:val="en-US" w:eastAsia="zh-CN"/>
              </w:rPr>
              <w:t>24</w:t>
            </w:r>
            <w:r>
              <w:rPr>
                <w:rFonts w:hint="eastAsia" w:ascii="宋体" w:hAnsi="宋体" w:cs="宋体"/>
                <w:sz w:val="24"/>
              </w:rPr>
              <w:t>分，不满足不得分；▲选项共1</w:t>
            </w:r>
            <w:r>
              <w:rPr>
                <w:rFonts w:hint="eastAsia" w:ascii="宋体" w:hAnsi="宋体" w:cs="宋体"/>
                <w:sz w:val="24"/>
                <w:lang w:val="en-US" w:eastAsia="zh-CN"/>
              </w:rPr>
              <w:t>5</w:t>
            </w:r>
            <w:r>
              <w:rPr>
                <w:rFonts w:hint="eastAsia" w:ascii="宋体" w:hAnsi="宋体" w:cs="宋体"/>
                <w:sz w:val="24"/>
              </w:rPr>
              <w:t>项，每项完全符合招标文件技术参数得1分，最高得1</w:t>
            </w:r>
            <w:r>
              <w:rPr>
                <w:rFonts w:hint="eastAsia" w:ascii="宋体" w:hAnsi="宋体" w:cs="宋体"/>
                <w:sz w:val="24"/>
                <w:lang w:val="en-US" w:eastAsia="zh-CN"/>
              </w:rPr>
              <w:t>5</w:t>
            </w:r>
            <w:r>
              <w:rPr>
                <w:rFonts w:hint="eastAsia" w:ascii="宋体" w:hAnsi="宋体" w:cs="宋体"/>
                <w:sz w:val="24"/>
              </w:rPr>
              <w:t>分，不满足不得分。</w:t>
            </w:r>
            <w:r>
              <w:rPr>
                <w:rFonts w:hint="eastAsia" w:ascii="宋体" w:hAnsi="宋体" w:cs="宋体"/>
                <w:sz w:val="24"/>
                <w:lang w:eastAsia="zh-CN"/>
              </w:rPr>
              <w:t>（所有</w:t>
            </w:r>
            <w:r>
              <w:rPr>
                <w:rFonts w:hint="eastAsia" w:ascii="宋体" w:hAnsi="宋体" w:cs="宋体"/>
                <w:sz w:val="24"/>
                <w:lang w:val="en-US" w:eastAsia="zh-CN"/>
              </w:rPr>
              <w:t>技术参数项</w:t>
            </w:r>
            <w:r>
              <w:rPr>
                <w:rFonts w:hint="eastAsia" w:ascii="宋体" w:hAnsi="宋体" w:cs="宋体"/>
                <w:sz w:val="24"/>
                <w:lang w:eastAsia="zh-CN"/>
              </w:rPr>
              <w:t>，均需提供实现功能的对应系统功能截图，如不能提供系统截图，需提供能体现对应需求功能的详细功能图表，通过图表能表明可实现此业务需求功能，</w:t>
            </w:r>
            <w:r>
              <w:rPr>
                <w:rFonts w:hint="eastAsia" w:ascii="宋体" w:hAnsi="宋体" w:cs="宋体"/>
                <w:sz w:val="24"/>
              </w:rPr>
              <w:t>不满足不得分</w:t>
            </w:r>
            <w:r>
              <w:rPr>
                <w:rFonts w:hint="eastAsia" w:ascii="宋体" w:hAnsi="宋体" w:cs="宋体"/>
                <w:sz w:val="24"/>
                <w:lang w:eastAsia="zh-CN"/>
              </w:rPr>
              <w:t>。）</w:t>
            </w:r>
          </w:p>
        </w:tc>
        <w:tc>
          <w:tcPr>
            <w:tcW w:w="851" w:type="dxa"/>
            <w:tcBorders>
              <w:top w:val="nil"/>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b/>
                <w:bCs/>
                <w:sz w:val="24"/>
                <w:szCs w:val="24"/>
              </w:rPr>
              <w:t>技术评分因素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int="eastAsia" w:hAnsi="宋体" w:eastAsia="宋体" w:cs="宋体"/>
                <w:sz w:val="24"/>
                <w:szCs w:val="24"/>
              </w:rPr>
            </w:pPr>
            <w:r>
              <w:rPr>
                <w:rFonts w:hint="eastAsia" w:hAnsi="宋体" w:eastAsia="宋体" w:cs="宋体"/>
                <w:sz w:val="24"/>
                <w:szCs w:val="24"/>
              </w:rPr>
              <w:t>4</w:t>
            </w: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8"/>
            </w:pPr>
            <w:r>
              <w:rPr>
                <w:rFonts w:hint="eastAsia" w:hAnsi="宋体" w:eastAsia="宋体" w:cs="宋体"/>
                <w:sz w:val="24"/>
                <w:szCs w:val="24"/>
              </w:rPr>
              <w:t>实施团队要求</w:t>
            </w:r>
          </w:p>
        </w:tc>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lang w:val="en-US" w:eastAsia="zh-CN"/>
              </w:rPr>
              <w:t>4</w:t>
            </w:r>
            <w:r>
              <w:rPr>
                <w:rFonts w:hint="eastAsia" w:hAnsi="宋体" w:eastAsia="宋体" w:cs="宋体"/>
                <w:sz w:val="24"/>
                <w:szCs w:val="24"/>
              </w:rPr>
              <w:t>分</w:t>
            </w:r>
          </w:p>
        </w:tc>
        <w:tc>
          <w:tcPr>
            <w:tcW w:w="538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sz w:val="24"/>
                <w:szCs w:val="24"/>
              </w:rPr>
              <w:t>投标人实施团队人员具有</w:t>
            </w:r>
            <w:r>
              <w:rPr>
                <w:rFonts w:hint="eastAsia" w:hAnsi="宋体" w:eastAsia="宋体" w:cs="宋体"/>
                <w:sz w:val="24"/>
                <w:szCs w:val="24"/>
                <w:lang w:val="en-US" w:eastAsia="zh-CN"/>
              </w:rPr>
              <w:t>高级信息系统</w:t>
            </w:r>
            <w:r>
              <w:rPr>
                <w:rFonts w:hint="eastAsia" w:hAnsi="宋体" w:eastAsia="宋体" w:cs="宋体"/>
                <w:sz w:val="24"/>
                <w:szCs w:val="24"/>
              </w:rPr>
              <w:t>项目管理师，提供复印件加盖鲜章。每提供1个得2分，最高得</w:t>
            </w:r>
            <w:r>
              <w:rPr>
                <w:rFonts w:hint="eastAsia" w:hAnsi="宋体" w:eastAsia="宋体" w:cs="宋体"/>
                <w:sz w:val="24"/>
                <w:szCs w:val="24"/>
                <w:lang w:val="en-US" w:eastAsia="zh-CN"/>
              </w:rPr>
              <w:t>4</w:t>
            </w:r>
            <w:r>
              <w:rPr>
                <w:rFonts w:hint="eastAsia" w:hAnsi="宋体" w:eastAsia="宋体" w:cs="宋体"/>
                <w:sz w:val="24"/>
                <w:szCs w:val="24"/>
              </w:rPr>
              <w:t>分。投标人需提供社保缴纳证明资料。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atLeast"/>
              <w:rPr>
                <w:rFonts w:hint="eastAsia" w:hAnsi="宋体" w:eastAsia="宋体" w:cs="宋体"/>
                <w:b/>
                <w:bCs/>
                <w:sz w:val="24"/>
                <w:szCs w:val="24"/>
              </w:rPr>
            </w:pPr>
            <w:r>
              <w:rPr>
                <w:rFonts w:hint="eastAsia" w:hAnsi="宋体" w:eastAsia="宋体" w:cs="宋体"/>
                <w:b/>
                <w:bCs/>
                <w:sz w:val="24"/>
                <w:szCs w:val="24"/>
              </w:rPr>
              <w:t>技术评分因素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int="eastAsia" w:hAnsi="宋体" w:eastAsia="宋体" w:cs="宋体"/>
                <w:sz w:val="24"/>
                <w:szCs w:val="24"/>
                <w:lang w:val="en-US" w:eastAsia="zh-CN"/>
              </w:rPr>
            </w:pPr>
            <w:r>
              <w:rPr>
                <w:rFonts w:hint="eastAsia" w:hAnsi="宋体" w:eastAsia="宋体" w:cs="宋体"/>
                <w:sz w:val="24"/>
                <w:szCs w:val="24"/>
                <w:lang w:val="en-US" w:eastAsia="zh-CN"/>
              </w:rPr>
              <w:t>5</w:t>
            </w: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8"/>
              <w:rPr>
                <w:rFonts w:hint="default" w:hAnsi="宋体" w:eastAsia="宋体" w:cs="宋体"/>
                <w:sz w:val="24"/>
                <w:szCs w:val="24"/>
                <w:lang w:val="en-US" w:eastAsia="zh-CN"/>
              </w:rPr>
            </w:pPr>
            <w:r>
              <w:rPr>
                <w:rFonts w:hint="eastAsia" w:hAnsi="宋体" w:eastAsia="宋体" w:cs="宋体"/>
                <w:sz w:val="24"/>
                <w:szCs w:val="24"/>
                <w:lang w:val="en-US" w:eastAsia="zh-CN"/>
              </w:rPr>
              <w:t>实施方案</w:t>
            </w:r>
          </w:p>
        </w:tc>
        <w:tc>
          <w:tcPr>
            <w:tcW w:w="851" w:type="dxa"/>
            <w:tcBorders>
              <w:top w:val="nil"/>
              <w:left w:val="single" w:color="auto" w:sz="4" w:space="0"/>
              <w:bottom w:val="single" w:color="auto" w:sz="4" w:space="0"/>
              <w:right w:val="single" w:color="auto" w:sz="4" w:space="0"/>
            </w:tcBorders>
            <w:shd w:val="clear" w:color="auto" w:fill="auto"/>
            <w:vAlign w:val="center"/>
          </w:tcPr>
          <w:p>
            <w:pPr>
              <w:pStyle w:val="2"/>
              <w:rPr>
                <w:rFonts w:hint="eastAsia"/>
                <w:lang w:val="en-US" w:eastAsia="zh-CN"/>
              </w:rPr>
            </w:pPr>
          </w:p>
          <w:p>
            <w:pPr>
              <w:rPr>
                <w:rFonts w:hint="default"/>
                <w:lang w:val="en-US" w:eastAsia="zh-CN"/>
              </w:rPr>
            </w:pPr>
            <w:r>
              <w:rPr>
                <w:rFonts w:hint="eastAsia" w:hAnsi="宋体" w:eastAsia="宋体" w:cs="宋体"/>
                <w:sz w:val="24"/>
                <w:szCs w:val="24"/>
                <w:lang w:val="en-US" w:eastAsia="zh-CN"/>
              </w:rPr>
              <w:t>10分</w:t>
            </w:r>
          </w:p>
        </w:tc>
        <w:tc>
          <w:tcPr>
            <w:tcW w:w="538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atLeast"/>
              <w:rPr>
                <w:rFonts w:hint="eastAsia" w:hAnsi="宋体" w:eastAsia="宋体" w:cs="宋体"/>
                <w:sz w:val="24"/>
                <w:szCs w:val="24"/>
              </w:rPr>
            </w:pPr>
            <w:r>
              <w:rPr>
                <w:rFonts w:hint="eastAsia" w:hAnsi="宋体" w:eastAsia="宋体" w:cs="宋体"/>
                <w:sz w:val="24"/>
                <w:szCs w:val="24"/>
              </w:rPr>
              <w:t>供应商应提供项目实施方案。</w:t>
            </w:r>
            <w:r>
              <w:rPr>
                <w:rFonts w:hint="eastAsia" w:hAnsi="宋体" w:eastAsia="宋体" w:cs="宋体"/>
                <w:sz w:val="24"/>
                <w:szCs w:val="24"/>
              </w:rPr>
              <w:br w:type="textWrapping"/>
            </w:r>
            <w:r>
              <w:rPr>
                <w:rFonts w:hint="eastAsia" w:hAnsi="宋体" w:eastAsia="宋体" w:cs="宋体"/>
                <w:sz w:val="24"/>
                <w:szCs w:val="24"/>
              </w:rPr>
              <w:t>1、方案包含工作目标、内容、方法、实施步骤等内容，方案要求描述清晰、科学规范、可行。提供项目需求理解及综合分析程度（包括现状描述、需求、目标、设计、计划和实施步骤等内容）；</w:t>
            </w:r>
            <w:r>
              <w:rPr>
                <w:rFonts w:hint="eastAsia" w:hAnsi="宋体" w:eastAsia="宋体" w:cs="宋体"/>
                <w:sz w:val="24"/>
                <w:szCs w:val="24"/>
              </w:rPr>
              <w:br w:type="textWrapping"/>
            </w:r>
            <w:r>
              <w:rPr>
                <w:rFonts w:hint="eastAsia" w:hAnsi="宋体" w:eastAsia="宋体" w:cs="宋体"/>
                <w:sz w:val="24"/>
                <w:szCs w:val="24"/>
              </w:rPr>
              <w:t>2、方案科学、合理、适用，流程科学、合理、清晰、明确；</w:t>
            </w:r>
            <w:r>
              <w:rPr>
                <w:rFonts w:hint="eastAsia" w:hAnsi="宋体" w:eastAsia="宋体" w:cs="宋体"/>
                <w:sz w:val="24"/>
                <w:szCs w:val="24"/>
              </w:rPr>
              <w:br w:type="textWrapping"/>
            </w:r>
            <w:r>
              <w:rPr>
                <w:rFonts w:hint="eastAsia" w:hAnsi="宋体" w:eastAsia="宋体" w:cs="宋体"/>
                <w:sz w:val="24"/>
                <w:szCs w:val="24"/>
              </w:rPr>
              <w:t>3、方案中具有明确的实施风险控制措施。</w:t>
            </w:r>
            <w:r>
              <w:rPr>
                <w:rFonts w:hint="eastAsia" w:hAnsi="宋体" w:eastAsia="宋体" w:cs="宋体"/>
                <w:sz w:val="24"/>
                <w:szCs w:val="24"/>
              </w:rPr>
              <w:br w:type="textWrapping"/>
            </w:r>
            <w:r>
              <w:rPr>
                <w:rFonts w:hint="eastAsia" w:hAnsi="宋体" w:eastAsia="宋体" w:cs="宋体"/>
                <w:sz w:val="24"/>
                <w:szCs w:val="24"/>
              </w:rPr>
              <w:t>项目实施方案贴合实际需求情况、科学、可行的计10分，项目实施方案基本可行、存在一定欠缺的计</w:t>
            </w:r>
            <w:r>
              <w:rPr>
                <w:rFonts w:hint="eastAsia" w:hAnsi="宋体" w:eastAsia="宋体" w:cs="宋体"/>
                <w:sz w:val="24"/>
                <w:szCs w:val="24"/>
                <w:lang w:val="en-US" w:eastAsia="zh-CN"/>
              </w:rPr>
              <w:t>7</w:t>
            </w:r>
            <w:r>
              <w:rPr>
                <w:rFonts w:hint="eastAsia" w:hAnsi="宋体" w:eastAsia="宋体" w:cs="宋体"/>
                <w:sz w:val="24"/>
                <w:szCs w:val="24"/>
              </w:rPr>
              <w:t>分，项目实施方案一般、存在较多缺陷的计</w:t>
            </w:r>
            <w:r>
              <w:rPr>
                <w:rFonts w:hint="eastAsia" w:hAnsi="宋体" w:eastAsia="宋体" w:cs="宋体"/>
                <w:sz w:val="24"/>
                <w:szCs w:val="24"/>
                <w:lang w:val="en-US" w:eastAsia="zh-CN"/>
              </w:rPr>
              <w:t>4</w:t>
            </w:r>
            <w:r>
              <w:rPr>
                <w:rFonts w:hint="eastAsia" w:hAnsi="宋体" w:eastAsia="宋体" w:cs="宋体"/>
                <w:sz w:val="24"/>
                <w:szCs w:val="24"/>
              </w:rPr>
              <w:t>分，项目实施方案较差的计</w:t>
            </w:r>
            <w:r>
              <w:rPr>
                <w:rFonts w:hint="eastAsia" w:hAnsi="宋体" w:eastAsia="宋体" w:cs="宋体"/>
                <w:sz w:val="24"/>
                <w:szCs w:val="24"/>
                <w:lang w:val="en-US" w:eastAsia="zh-CN"/>
              </w:rPr>
              <w:t>2</w:t>
            </w:r>
            <w:r>
              <w:rPr>
                <w:rFonts w:hint="eastAsia" w:hAnsi="宋体" w:eastAsia="宋体" w:cs="宋体"/>
                <w:sz w:val="24"/>
                <w:szCs w:val="24"/>
              </w:rPr>
              <w:t>分，项目实施方案不合格计0分。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atLeast"/>
              <w:rPr>
                <w:rFonts w:hint="eastAsia" w:hAnsi="宋体" w:eastAsia="宋体" w:cs="宋体"/>
                <w:b/>
                <w:bCs/>
                <w:sz w:val="24"/>
                <w:szCs w:val="24"/>
              </w:rPr>
            </w:pPr>
            <w:r>
              <w:rPr>
                <w:rFonts w:hint="eastAsia" w:hAnsi="宋体" w:eastAsia="宋体" w:cs="宋体"/>
                <w:b/>
                <w:bCs/>
                <w:sz w:val="24"/>
                <w:szCs w:val="24"/>
              </w:rPr>
              <w:t>技术评分因素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int="default" w:ascii="宋体" w:hAnsi="宋体" w:eastAsia="宋体" w:cs="宋体"/>
                <w:sz w:val="24"/>
                <w:szCs w:val="24"/>
                <w:lang w:val="en-US" w:eastAsia="zh-CN" w:bidi="ar-SA"/>
              </w:rPr>
            </w:pPr>
            <w:r>
              <w:rPr>
                <w:rFonts w:hint="eastAsia" w:hAnsi="宋体" w:eastAsia="宋体" w:cs="宋体"/>
                <w:sz w:val="24"/>
                <w:szCs w:val="24"/>
                <w:lang w:val="en-US" w:eastAsia="zh-CN" w:bidi="ar-SA"/>
              </w:rPr>
              <w:t>6</w:t>
            </w:r>
          </w:p>
        </w:tc>
        <w:tc>
          <w:tcPr>
            <w:tcW w:w="1417"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int="default" w:ascii="宋体" w:hAnsi="宋体" w:eastAsia="宋体" w:cs="宋体"/>
                <w:sz w:val="24"/>
                <w:szCs w:val="24"/>
                <w:lang w:val="en-US" w:eastAsia="zh-CN" w:bidi="ar-SA"/>
              </w:rPr>
            </w:pPr>
            <w:r>
              <w:rPr>
                <w:rFonts w:hint="eastAsia" w:hAnsi="宋体" w:eastAsia="宋体" w:cs="宋体"/>
                <w:sz w:val="24"/>
                <w:szCs w:val="24"/>
                <w:lang w:val="en-US" w:eastAsia="zh-CN" w:bidi="ar-SA"/>
              </w:rPr>
              <w:t>售后方案</w:t>
            </w:r>
          </w:p>
        </w:tc>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440" w:lineRule="atLeast"/>
              <w:rPr>
                <w:rFonts w:hint="default" w:ascii="宋体" w:hAnsi="宋体" w:eastAsia="宋体" w:cs="宋体"/>
                <w:sz w:val="24"/>
                <w:szCs w:val="24"/>
                <w:lang w:val="en-US" w:eastAsia="zh-CN" w:bidi="ar-SA"/>
              </w:rPr>
            </w:pPr>
            <w:r>
              <w:rPr>
                <w:rFonts w:hint="eastAsia" w:hAnsi="宋体" w:eastAsia="宋体" w:cs="宋体"/>
                <w:sz w:val="24"/>
                <w:szCs w:val="24"/>
                <w:lang w:val="en-US" w:eastAsia="zh-CN" w:bidi="ar-SA"/>
              </w:rPr>
              <w:t>6分</w:t>
            </w:r>
          </w:p>
        </w:tc>
        <w:tc>
          <w:tcPr>
            <w:tcW w:w="538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atLeast"/>
              <w:rPr>
                <w:rFonts w:ascii="宋体" w:hAnsi="宋体" w:eastAsia="宋体" w:cs="宋体"/>
                <w:sz w:val="24"/>
                <w:szCs w:val="24"/>
                <w:lang w:val="en-US" w:eastAsia="zh-CN" w:bidi="ar-SA"/>
              </w:rPr>
            </w:pPr>
            <w:r>
              <w:rPr>
                <w:rFonts w:hint="eastAsia" w:ascii="宋体" w:hAnsi="宋体" w:cs="宋体"/>
                <w:bCs/>
                <w:sz w:val="24"/>
              </w:rPr>
              <w:t>根据投标人提供的售后服务方案，包括</w:t>
            </w:r>
            <w:r>
              <w:rPr>
                <w:rFonts w:hint="eastAsia" w:ascii="宋体" w:hAnsi="宋体" w:cs="宋体"/>
                <w:bCs/>
                <w:sz w:val="24"/>
                <w:lang w:val="en-US" w:eastAsia="zh-CN"/>
              </w:rPr>
              <w:t>1</w:t>
            </w:r>
            <w:r>
              <w:rPr>
                <w:rFonts w:hint="eastAsia" w:ascii="宋体" w:hAnsi="宋体" w:cs="宋体"/>
                <w:bCs/>
                <w:sz w:val="24"/>
              </w:rPr>
              <w:t>用户培训服务；</w:t>
            </w:r>
            <w:r>
              <w:rPr>
                <w:rFonts w:hint="eastAsia" w:ascii="宋体" w:hAnsi="宋体" w:cs="宋体"/>
                <w:bCs/>
                <w:sz w:val="24"/>
                <w:lang w:val="en-US" w:eastAsia="zh-CN"/>
              </w:rPr>
              <w:t>2</w:t>
            </w:r>
            <w:r>
              <w:rPr>
                <w:rFonts w:hint="eastAsia" w:hAnsi="宋体" w:cs="宋体"/>
                <w:bCs/>
                <w:sz w:val="24"/>
                <w:lang w:val="en-US" w:eastAsia="zh-CN"/>
              </w:rPr>
              <w:t>公司服务机构设置</w:t>
            </w:r>
            <w:r>
              <w:rPr>
                <w:rFonts w:hint="eastAsia" w:ascii="宋体" w:hAnsi="宋体" w:cs="宋体"/>
                <w:bCs/>
                <w:sz w:val="24"/>
              </w:rPr>
              <w:t>；</w:t>
            </w:r>
            <w:r>
              <w:rPr>
                <w:rFonts w:hint="eastAsia" w:ascii="宋体" w:hAnsi="宋体" w:cs="宋体"/>
                <w:bCs/>
                <w:sz w:val="24"/>
                <w:lang w:val="en-US" w:eastAsia="zh-CN"/>
              </w:rPr>
              <w:t>3</w:t>
            </w:r>
            <w:r>
              <w:rPr>
                <w:rFonts w:hint="eastAsia" w:hAnsi="宋体" w:cs="宋体"/>
                <w:bCs/>
                <w:sz w:val="24"/>
                <w:lang w:val="en-US" w:eastAsia="zh-CN"/>
              </w:rPr>
              <w:t>服务形式</w:t>
            </w:r>
            <w:r>
              <w:rPr>
                <w:rFonts w:hint="eastAsia" w:ascii="宋体" w:hAnsi="宋体" w:cs="宋体"/>
                <w:bCs/>
                <w:sz w:val="24"/>
              </w:rPr>
              <w:t>；</w:t>
            </w:r>
            <w:r>
              <w:rPr>
                <w:rFonts w:hint="eastAsia" w:ascii="宋体" w:hAnsi="宋体" w:cs="宋体"/>
                <w:bCs/>
                <w:sz w:val="24"/>
                <w:lang w:val="en-US" w:eastAsia="zh-CN"/>
              </w:rPr>
              <w:t>4</w:t>
            </w:r>
            <w:r>
              <w:rPr>
                <w:rFonts w:hint="eastAsia" w:hAnsi="宋体" w:cs="宋体"/>
                <w:bCs/>
                <w:sz w:val="24"/>
                <w:lang w:val="en-US" w:eastAsia="zh-CN"/>
              </w:rPr>
              <w:t>服务体系</w:t>
            </w:r>
            <w:r>
              <w:rPr>
                <w:rFonts w:hint="eastAsia" w:ascii="宋体" w:hAnsi="宋体" w:cs="宋体"/>
                <w:bCs/>
                <w:sz w:val="24"/>
              </w:rPr>
              <w:t>；</w:t>
            </w:r>
            <w:r>
              <w:rPr>
                <w:rFonts w:hint="eastAsia" w:ascii="宋体" w:hAnsi="宋体" w:cs="宋体"/>
                <w:bCs/>
                <w:sz w:val="24"/>
                <w:lang w:val="en-US" w:eastAsia="zh-CN"/>
              </w:rPr>
              <w:t>5</w:t>
            </w:r>
            <w:r>
              <w:rPr>
                <w:rFonts w:hint="eastAsia" w:hAnsi="宋体" w:cs="宋体"/>
                <w:sz w:val="24"/>
                <w:lang w:val="en-US" w:eastAsia="zh-CN"/>
              </w:rPr>
              <w:t>服务承诺</w:t>
            </w:r>
            <w:r>
              <w:rPr>
                <w:rFonts w:hint="eastAsia" w:ascii="宋体" w:hAnsi="宋体" w:cs="宋体"/>
                <w:bCs/>
                <w:sz w:val="24"/>
              </w:rPr>
              <w:t>；</w:t>
            </w:r>
            <w:r>
              <w:rPr>
                <w:rFonts w:hint="eastAsia" w:ascii="宋体" w:hAnsi="宋体" w:cs="宋体"/>
                <w:bCs/>
                <w:sz w:val="24"/>
                <w:lang w:val="en-US" w:eastAsia="zh-CN"/>
              </w:rPr>
              <w:t>6</w:t>
            </w:r>
            <w:r>
              <w:rPr>
                <w:rFonts w:hint="eastAsia" w:hAnsi="宋体" w:cs="宋体"/>
                <w:bCs/>
                <w:sz w:val="24"/>
                <w:lang w:val="en-US" w:eastAsia="zh-CN"/>
              </w:rPr>
              <w:t>系统升级服务方案</w:t>
            </w:r>
            <w:r>
              <w:rPr>
                <w:rFonts w:hint="eastAsia" w:ascii="宋体" w:hAnsi="宋体" w:cs="宋体"/>
                <w:bCs/>
                <w:sz w:val="24"/>
              </w:rPr>
              <w:t>等进行评分，</w:t>
            </w:r>
            <w:r>
              <w:rPr>
                <w:rFonts w:hint="eastAsia" w:ascii="宋体" w:hAnsi="宋体" w:cs="宋体"/>
                <w:sz w:val="24"/>
              </w:rPr>
              <w:t>每提供一项得1分，全部提供得</w:t>
            </w:r>
            <w:r>
              <w:rPr>
                <w:rFonts w:hint="eastAsia" w:ascii="宋体" w:hAnsi="宋体" w:cs="宋体"/>
                <w:sz w:val="24"/>
                <w:lang w:val="en-US" w:eastAsia="zh-CN"/>
              </w:rPr>
              <w:t>6</w:t>
            </w:r>
            <w:r>
              <w:rPr>
                <w:rFonts w:hint="eastAsia" w:ascii="宋体" w:hAnsi="宋体" w:cs="宋体"/>
                <w:sz w:val="24"/>
              </w:rPr>
              <w:t>分，未提供不得分。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atLeast"/>
              <w:rPr>
                <w:rFonts w:hint="eastAsia" w:hAnsi="宋体" w:eastAsia="宋体" w:cs="宋体"/>
                <w:b/>
                <w:bCs/>
                <w:sz w:val="24"/>
                <w:szCs w:val="24"/>
              </w:rPr>
            </w:pPr>
            <w:r>
              <w:rPr>
                <w:rFonts w:hint="eastAsia" w:hAnsi="宋体" w:eastAsia="宋体" w:cs="宋体"/>
                <w:b/>
                <w:bCs/>
                <w:sz w:val="24"/>
                <w:szCs w:val="24"/>
              </w:rPr>
              <w:t>技术评分因素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vAlign w:val="center"/>
          </w:tcPr>
          <w:p>
            <w:pPr>
              <w:snapToGrid w:val="0"/>
              <w:spacing w:line="440" w:lineRule="atLeast"/>
              <w:rPr>
                <w:rFonts w:hint="eastAsia" w:ascii="宋体" w:hAnsi="宋体" w:eastAsia="宋体" w:cs="宋体"/>
                <w:sz w:val="24"/>
                <w:szCs w:val="24"/>
                <w:lang w:val="en-US" w:eastAsia="zh-CN" w:bidi="ar-SA"/>
              </w:rPr>
            </w:pPr>
            <w:r>
              <w:rPr>
                <w:rFonts w:hint="eastAsia" w:hAnsi="宋体" w:eastAsia="宋体" w:cs="宋体"/>
                <w:sz w:val="24"/>
                <w:szCs w:val="24"/>
                <w:lang w:val="en-US" w:eastAsia="zh-CN"/>
              </w:rPr>
              <w:t>7</w:t>
            </w:r>
          </w:p>
        </w:tc>
        <w:tc>
          <w:tcPr>
            <w:tcW w:w="1417" w:type="dxa"/>
            <w:tcBorders>
              <w:top w:val="nil"/>
              <w:left w:val="single" w:color="auto" w:sz="4" w:space="0"/>
              <w:bottom w:val="single" w:color="auto" w:sz="4" w:space="0"/>
              <w:right w:val="single" w:color="auto" w:sz="4" w:space="0"/>
            </w:tcBorders>
            <w:vAlign w:val="center"/>
          </w:tcPr>
          <w:p>
            <w:pPr>
              <w:snapToGrid w:val="0"/>
              <w:spacing w:line="440" w:lineRule="atLeast"/>
              <w:rPr>
                <w:rFonts w:ascii="宋体" w:hAnsi="宋体" w:eastAsia="宋体" w:cs="宋体"/>
                <w:sz w:val="24"/>
                <w:szCs w:val="24"/>
                <w:lang w:val="en-US" w:eastAsia="zh-CN" w:bidi="ar-SA"/>
              </w:rPr>
            </w:pPr>
            <w:r>
              <w:rPr>
                <w:rFonts w:hint="eastAsia" w:hAnsi="宋体" w:eastAsia="宋体" w:cs="宋体"/>
                <w:sz w:val="24"/>
                <w:szCs w:val="24"/>
              </w:rPr>
              <w:t>投标文件的规范性</w:t>
            </w:r>
          </w:p>
        </w:tc>
        <w:tc>
          <w:tcPr>
            <w:tcW w:w="851" w:type="dxa"/>
            <w:tcBorders>
              <w:top w:val="nil"/>
              <w:left w:val="single" w:color="auto" w:sz="4" w:space="0"/>
              <w:bottom w:val="single" w:color="auto" w:sz="4" w:space="0"/>
              <w:right w:val="single" w:color="auto" w:sz="4" w:space="0"/>
            </w:tcBorders>
            <w:vAlign w:val="center"/>
          </w:tcPr>
          <w:p>
            <w:pPr>
              <w:snapToGrid w:val="0"/>
              <w:spacing w:line="440" w:lineRule="atLeast"/>
              <w:rPr>
                <w:rFonts w:ascii="宋体" w:hAnsi="宋体" w:eastAsia="宋体" w:cs="宋体"/>
                <w:sz w:val="24"/>
                <w:szCs w:val="24"/>
                <w:lang w:val="en-US" w:eastAsia="zh-CN" w:bidi="ar-SA"/>
              </w:rPr>
            </w:pPr>
            <w:r>
              <w:rPr>
                <w:rFonts w:hint="eastAsia" w:hAnsi="宋体" w:eastAsia="宋体" w:cs="宋体"/>
                <w:sz w:val="24"/>
                <w:szCs w:val="24"/>
                <w:lang w:val="en-US" w:eastAsia="zh-CN"/>
              </w:rPr>
              <w:t>1</w:t>
            </w:r>
            <w:r>
              <w:rPr>
                <w:rFonts w:hint="eastAsia" w:hAnsi="宋体" w:eastAsia="宋体" w:cs="宋体"/>
                <w:sz w:val="24"/>
                <w:szCs w:val="24"/>
              </w:rPr>
              <w:t>分</w:t>
            </w:r>
          </w:p>
        </w:tc>
        <w:tc>
          <w:tcPr>
            <w:tcW w:w="5386" w:type="dxa"/>
            <w:gridSpan w:val="2"/>
            <w:tcBorders>
              <w:top w:val="single" w:color="auto" w:sz="4" w:space="0"/>
              <w:left w:val="nil"/>
              <w:bottom w:val="single" w:color="auto" w:sz="4" w:space="0"/>
              <w:right w:val="single" w:color="auto" w:sz="4" w:space="0"/>
            </w:tcBorders>
            <w:shd w:val="clear" w:color="auto" w:fill="auto"/>
            <w:vAlign w:val="center"/>
          </w:tcPr>
          <w:p>
            <w:pPr>
              <w:snapToGrid w:val="0"/>
              <w:spacing w:line="440" w:lineRule="atLeast"/>
              <w:rPr>
                <w:rFonts w:ascii="宋体" w:hAnsi="宋体" w:eastAsia="宋体" w:cs="宋体"/>
                <w:sz w:val="24"/>
                <w:szCs w:val="24"/>
                <w:lang w:val="en-US" w:eastAsia="zh-CN" w:bidi="ar-SA"/>
              </w:rPr>
            </w:pPr>
            <w:r>
              <w:rPr>
                <w:rFonts w:hint="eastAsia" w:hAnsi="宋体" w:eastAsia="宋体" w:cs="宋体"/>
                <w:color w:val="000000"/>
                <w:sz w:val="24"/>
                <w:szCs w:val="24"/>
              </w:rPr>
              <w:t>响应文件制作规范，没有细微偏差情形的得</w:t>
            </w:r>
            <w:r>
              <w:rPr>
                <w:rFonts w:hint="eastAsia" w:hAnsi="宋体" w:eastAsia="宋体" w:cs="宋体"/>
                <w:color w:val="000000"/>
                <w:sz w:val="24"/>
                <w:szCs w:val="24"/>
                <w:lang w:val="en-US" w:eastAsia="zh-CN"/>
              </w:rPr>
              <w:t>1</w:t>
            </w:r>
            <w:r>
              <w:rPr>
                <w:rFonts w:hint="eastAsia" w:hAnsi="宋体" w:eastAsia="宋体" w:cs="宋体"/>
                <w:color w:val="000000"/>
                <w:sz w:val="24"/>
                <w:szCs w:val="24"/>
              </w:rPr>
              <w:t>分；有一项细微偏差扣0.5分，直至该项分值扣完为止。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440" w:lineRule="atLeast"/>
              <w:rPr>
                <w:rFonts w:hAnsi="宋体" w:eastAsia="宋体" w:cs="宋体"/>
                <w:sz w:val="24"/>
                <w:szCs w:val="24"/>
              </w:rPr>
            </w:pPr>
            <w:r>
              <w:rPr>
                <w:rFonts w:hint="eastAsia" w:hAnsi="宋体" w:eastAsia="宋体" w:cs="宋体"/>
                <w:b/>
                <w:bCs/>
                <w:sz w:val="24"/>
                <w:szCs w:val="24"/>
              </w:rPr>
              <w:t>技术评分因素</w:t>
            </w:r>
          </w:p>
        </w:tc>
      </w:tr>
    </w:tbl>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59A37"/>
    <w:multiLevelType w:val="singleLevel"/>
    <w:tmpl w:val="BAD59A37"/>
    <w:lvl w:ilvl="0" w:tentative="0">
      <w:start w:val="1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63601"/>
    <w:rsid w:val="0008247D"/>
    <w:rsid w:val="000D5889"/>
    <w:rsid w:val="001808AA"/>
    <w:rsid w:val="001B3373"/>
    <w:rsid w:val="001B5153"/>
    <w:rsid w:val="001F40B1"/>
    <w:rsid w:val="001F533E"/>
    <w:rsid w:val="001F7554"/>
    <w:rsid w:val="00214E40"/>
    <w:rsid w:val="00241C12"/>
    <w:rsid w:val="0024242E"/>
    <w:rsid w:val="00271E22"/>
    <w:rsid w:val="00272CB7"/>
    <w:rsid w:val="002913B3"/>
    <w:rsid w:val="00304FE4"/>
    <w:rsid w:val="003F05E7"/>
    <w:rsid w:val="0045476D"/>
    <w:rsid w:val="00535C13"/>
    <w:rsid w:val="00584752"/>
    <w:rsid w:val="0060439E"/>
    <w:rsid w:val="006055D3"/>
    <w:rsid w:val="00667139"/>
    <w:rsid w:val="00711BA3"/>
    <w:rsid w:val="00790670"/>
    <w:rsid w:val="007A01C9"/>
    <w:rsid w:val="007A7156"/>
    <w:rsid w:val="007B6CE6"/>
    <w:rsid w:val="007C5657"/>
    <w:rsid w:val="007E17BF"/>
    <w:rsid w:val="007F0216"/>
    <w:rsid w:val="00865A13"/>
    <w:rsid w:val="008A160F"/>
    <w:rsid w:val="008B144F"/>
    <w:rsid w:val="008D75D8"/>
    <w:rsid w:val="00913048"/>
    <w:rsid w:val="00925A96"/>
    <w:rsid w:val="00927DF2"/>
    <w:rsid w:val="00935919"/>
    <w:rsid w:val="009771DF"/>
    <w:rsid w:val="00985882"/>
    <w:rsid w:val="009D3B27"/>
    <w:rsid w:val="00A005F7"/>
    <w:rsid w:val="00A2422E"/>
    <w:rsid w:val="00A53362"/>
    <w:rsid w:val="00AE2F1C"/>
    <w:rsid w:val="00B316F5"/>
    <w:rsid w:val="00B53FCB"/>
    <w:rsid w:val="00B75F48"/>
    <w:rsid w:val="00BA33DF"/>
    <w:rsid w:val="00BA7D4B"/>
    <w:rsid w:val="00BE5222"/>
    <w:rsid w:val="00C32239"/>
    <w:rsid w:val="00C41F0F"/>
    <w:rsid w:val="00C44043"/>
    <w:rsid w:val="00C84C99"/>
    <w:rsid w:val="00C90999"/>
    <w:rsid w:val="00CA567C"/>
    <w:rsid w:val="00CD18BB"/>
    <w:rsid w:val="00CD65B9"/>
    <w:rsid w:val="00D97302"/>
    <w:rsid w:val="00DD4D9F"/>
    <w:rsid w:val="00E123E6"/>
    <w:rsid w:val="00E231BF"/>
    <w:rsid w:val="00E36829"/>
    <w:rsid w:val="00EC1C6A"/>
    <w:rsid w:val="00ED585E"/>
    <w:rsid w:val="00F65A99"/>
    <w:rsid w:val="00FF11D3"/>
    <w:rsid w:val="03950B2C"/>
    <w:rsid w:val="04B31E4B"/>
    <w:rsid w:val="074D53D1"/>
    <w:rsid w:val="09212671"/>
    <w:rsid w:val="0935611C"/>
    <w:rsid w:val="0AFA5A96"/>
    <w:rsid w:val="0DAC4D70"/>
    <w:rsid w:val="0E677033"/>
    <w:rsid w:val="0E7F1957"/>
    <w:rsid w:val="0EDB7766"/>
    <w:rsid w:val="134F0723"/>
    <w:rsid w:val="1609096F"/>
    <w:rsid w:val="17006A33"/>
    <w:rsid w:val="17122347"/>
    <w:rsid w:val="1A1B79A2"/>
    <w:rsid w:val="1B4D05AA"/>
    <w:rsid w:val="1C5465B8"/>
    <w:rsid w:val="1F2324A2"/>
    <w:rsid w:val="20A2053B"/>
    <w:rsid w:val="20D54F08"/>
    <w:rsid w:val="225F373F"/>
    <w:rsid w:val="23894181"/>
    <w:rsid w:val="23B377CD"/>
    <w:rsid w:val="247F6619"/>
    <w:rsid w:val="257E01C7"/>
    <w:rsid w:val="29A7364C"/>
    <w:rsid w:val="2A092A55"/>
    <w:rsid w:val="2A254896"/>
    <w:rsid w:val="2BE165BF"/>
    <w:rsid w:val="2E6A3250"/>
    <w:rsid w:val="2FB70420"/>
    <w:rsid w:val="33D16649"/>
    <w:rsid w:val="35DF103A"/>
    <w:rsid w:val="3BF758E5"/>
    <w:rsid w:val="404B329C"/>
    <w:rsid w:val="40C109DE"/>
    <w:rsid w:val="41B02916"/>
    <w:rsid w:val="49D2118A"/>
    <w:rsid w:val="4C2C6594"/>
    <w:rsid w:val="508E3344"/>
    <w:rsid w:val="50CD4459"/>
    <w:rsid w:val="50D15CF8"/>
    <w:rsid w:val="51066F16"/>
    <w:rsid w:val="518B2019"/>
    <w:rsid w:val="521511CC"/>
    <w:rsid w:val="55F7458E"/>
    <w:rsid w:val="58BA1F78"/>
    <w:rsid w:val="5AAD383C"/>
    <w:rsid w:val="5AB7502D"/>
    <w:rsid w:val="5D3338A8"/>
    <w:rsid w:val="5DEF0CB7"/>
    <w:rsid w:val="611E7ED2"/>
    <w:rsid w:val="62D11BF0"/>
    <w:rsid w:val="63A453C5"/>
    <w:rsid w:val="659F01D8"/>
    <w:rsid w:val="65D5198E"/>
    <w:rsid w:val="68B977C1"/>
    <w:rsid w:val="68E55C6E"/>
    <w:rsid w:val="69E4351C"/>
    <w:rsid w:val="6A0135C5"/>
    <w:rsid w:val="6A4F2F1A"/>
    <w:rsid w:val="6B8A20A2"/>
    <w:rsid w:val="6C320399"/>
    <w:rsid w:val="6F514ADE"/>
    <w:rsid w:val="6F833AC6"/>
    <w:rsid w:val="72B059E8"/>
    <w:rsid w:val="732C647B"/>
    <w:rsid w:val="78F61C8E"/>
    <w:rsid w:val="79B36B4C"/>
    <w:rsid w:val="7AB7598A"/>
    <w:rsid w:val="7C3F13C0"/>
    <w:rsid w:val="7D8D4B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840" w:leftChars="200" w:hanging="420" w:hangingChars="200"/>
    </w:p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w:basedOn w:val="1"/>
    <w:link w:val="50"/>
    <w:qFormat/>
    <w:uiPriority w:val="0"/>
    <w:pPr>
      <w:spacing w:after="120"/>
    </w:pPr>
    <w:rPr>
      <w:rFonts w:ascii="Times New Roman" w:hAnsi="Times New Roman"/>
    </w:rPr>
  </w:style>
  <w:style w:type="paragraph" w:styleId="9">
    <w:name w:val="Body Text Indent"/>
    <w:basedOn w:val="1"/>
    <w:link w:val="51"/>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7"/>
    <w:qFormat/>
    <w:uiPriority w:val="0"/>
    <w:rPr>
      <w:rFonts w:ascii="宋体" w:hAnsi="Courier New" w:cs="Courier New"/>
      <w:szCs w:val="21"/>
    </w:rPr>
  </w:style>
  <w:style w:type="paragraph" w:styleId="12">
    <w:name w:val="Date"/>
    <w:basedOn w:val="1"/>
    <w:next w:val="1"/>
    <w:link w:val="56"/>
    <w:qFormat/>
    <w:uiPriority w:val="0"/>
    <w:pPr>
      <w:ind w:left="100" w:leftChars="2500"/>
    </w:pPr>
    <w:rPr>
      <w:rFonts w:ascii="Times New Roman" w:hAnsi="Times New Roman"/>
    </w:rPr>
  </w:style>
  <w:style w:type="paragraph" w:styleId="13">
    <w:name w:val="Body Text Indent 2"/>
    <w:basedOn w:val="1"/>
    <w:link w:val="55"/>
    <w:qFormat/>
    <w:uiPriority w:val="0"/>
    <w:pPr>
      <w:spacing w:after="120" w:line="480" w:lineRule="auto"/>
      <w:ind w:left="420" w:leftChars="200"/>
    </w:pPr>
  </w:style>
  <w:style w:type="paragraph" w:styleId="14">
    <w:name w:val="Balloon Text"/>
    <w:basedOn w:val="1"/>
    <w:link w:val="66"/>
    <w:qFormat/>
    <w:uiPriority w:val="0"/>
    <w:rPr>
      <w:rFonts w:ascii="Times New Roman" w:hAnsi="Times New Roman"/>
      <w:sz w:val="18"/>
      <w:szCs w:val="18"/>
    </w:rPr>
  </w:style>
  <w:style w:type="paragraph" w:styleId="15">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62"/>
    <w:qFormat/>
    <w:uiPriority w:val="0"/>
    <w:rPr>
      <w:b/>
      <w:bCs/>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字符"/>
    <w:basedOn w:val="23"/>
    <w:link w:val="3"/>
    <w:qFormat/>
    <w:uiPriority w:val="0"/>
    <w:rPr>
      <w:rFonts w:ascii="Calibri" w:hAnsi="Calibri"/>
      <w:b/>
      <w:bCs/>
      <w:kern w:val="44"/>
      <w:sz w:val="44"/>
      <w:szCs w:val="44"/>
    </w:rPr>
  </w:style>
  <w:style w:type="character" w:customStyle="1" w:styleId="30">
    <w:name w:val="标题 2 字符"/>
    <w:basedOn w:val="23"/>
    <w:link w:val="4"/>
    <w:qFormat/>
    <w:uiPriority w:val="0"/>
    <w:rPr>
      <w:rFonts w:ascii="Arial" w:hAnsi="Arial" w:eastAsia="黑体"/>
      <w:b/>
      <w:bCs/>
      <w:sz w:val="32"/>
      <w:szCs w:val="32"/>
    </w:rPr>
  </w:style>
  <w:style w:type="character" w:customStyle="1" w:styleId="31">
    <w:name w:val="标题 3 字符"/>
    <w:basedOn w:val="23"/>
    <w:link w:val="5"/>
    <w:qFormat/>
    <w:uiPriority w:val="0"/>
    <w:rPr>
      <w:rFonts w:ascii="Calibri" w:hAnsi="Calibri"/>
      <w:b/>
      <w:bCs/>
      <w:kern w:val="2"/>
      <w:sz w:val="32"/>
      <w:szCs w:val="32"/>
    </w:rPr>
  </w:style>
  <w:style w:type="character" w:customStyle="1" w:styleId="32">
    <w:name w:val="批注框文本 Char"/>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qFormat/>
    <w:uiPriority w:val="0"/>
    <w:rPr>
      <w:kern w:val="2"/>
      <w:sz w:val="18"/>
      <w:szCs w:val="18"/>
    </w:rPr>
  </w:style>
  <w:style w:type="character" w:customStyle="1" w:styleId="35">
    <w:name w:val="正文文本缩进 Char"/>
    <w:qFormat/>
    <w:uiPriority w:val="0"/>
    <w:rPr>
      <w:kern w:val="2"/>
      <w:sz w:val="21"/>
      <w:szCs w:val="24"/>
    </w:rPr>
  </w:style>
  <w:style w:type="character" w:customStyle="1" w:styleId="36">
    <w:name w:val="批注主题 Char"/>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qFormat/>
    <w:locked/>
    <w:uiPriority w:val="0"/>
    <w:rPr>
      <w:rFonts w:ascii="宋体" w:hAnsi="Courier New" w:cs="Courier New"/>
      <w:kern w:val="2"/>
      <w:sz w:val="21"/>
      <w:szCs w:val="21"/>
    </w:rPr>
  </w:style>
  <w:style w:type="character" w:customStyle="1" w:styleId="40">
    <w:name w:val="日期 Char"/>
    <w:qFormat/>
    <w:uiPriority w:val="0"/>
    <w:rPr>
      <w:kern w:val="2"/>
      <w:sz w:val="21"/>
      <w:szCs w:val="24"/>
    </w:rPr>
  </w:style>
  <w:style w:type="character" w:customStyle="1" w:styleId="41">
    <w:name w:val="正文文本 Char"/>
    <w:qFormat/>
    <w:uiPriority w:val="0"/>
    <w:rPr>
      <w:kern w:val="2"/>
      <w:sz w:val="21"/>
      <w:szCs w:val="24"/>
    </w:rPr>
  </w:style>
  <w:style w:type="character" w:customStyle="1" w:styleId="42">
    <w:name w:val="标题 Char"/>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qFormat/>
    <w:uiPriority w:val="0"/>
    <w:rPr>
      <w:kern w:val="2"/>
      <w:sz w:val="21"/>
      <w:szCs w:val="24"/>
    </w:rPr>
  </w:style>
  <w:style w:type="character" w:customStyle="1" w:styleId="46">
    <w:name w:val="NormalCharacter"/>
    <w:qFormat/>
    <w:uiPriority w:val="0"/>
  </w:style>
  <w:style w:type="character" w:customStyle="1" w:styleId="47">
    <w:name w:val="页脚 Char"/>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字符"/>
    <w:basedOn w:val="23"/>
    <w:link w:val="8"/>
    <w:qFormat/>
    <w:uiPriority w:val="0"/>
    <w:rPr>
      <w:rFonts w:ascii="Calibri" w:hAnsi="Calibri"/>
      <w:kern w:val="2"/>
      <w:sz w:val="21"/>
      <w:szCs w:val="24"/>
    </w:rPr>
  </w:style>
  <w:style w:type="character" w:customStyle="1" w:styleId="51">
    <w:name w:val="正文文本缩进 字符"/>
    <w:basedOn w:val="23"/>
    <w:link w:val="9"/>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字符"/>
    <w:basedOn w:val="23"/>
    <w:link w:val="20"/>
    <w:qFormat/>
    <w:uiPriority w:val="0"/>
    <w:rPr>
      <w:rFonts w:asciiTheme="majorHAnsi" w:hAnsiTheme="majorHAnsi" w:cstheme="majorBidi"/>
      <w:b/>
      <w:bCs/>
      <w:kern w:val="2"/>
      <w:sz w:val="32"/>
      <w:szCs w:val="32"/>
    </w:rPr>
  </w:style>
  <w:style w:type="character" w:customStyle="1" w:styleId="55">
    <w:name w:val="正文文本缩进 2 字符"/>
    <w:basedOn w:val="23"/>
    <w:link w:val="13"/>
    <w:qFormat/>
    <w:uiPriority w:val="0"/>
    <w:rPr>
      <w:rFonts w:ascii="Calibri" w:hAnsi="Calibri"/>
      <w:kern w:val="2"/>
      <w:sz w:val="21"/>
      <w:szCs w:val="24"/>
    </w:rPr>
  </w:style>
  <w:style w:type="character" w:customStyle="1" w:styleId="56">
    <w:name w:val="日期 字符"/>
    <w:basedOn w:val="23"/>
    <w:link w:val="12"/>
    <w:qFormat/>
    <w:uiPriority w:val="0"/>
    <w:rPr>
      <w:rFonts w:ascii="Calibri" w:hAnsi="Calibri"/>
      <w:kern w:val="2"/>
      <w:sz w:val="21"/>
      <w:szCs w:val="24"/>
    </w:rPr>
  </w:style>
  <w:style w:type="character" w:customStyle="1" w:styleId="57">
    <w:name w:val="批注文字 字符"/>
    <w:basedOn w:val="23"/>
    <w:link w:val="7"/>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字符"/>
    <w:basedOn w:val="57"/>
    <w:link w:val="21"/>
    <w:qFormat/>
    <w:uiPriority w:val="0"/>
    <w:rPr>
      <w:rFonts w:ascii="Calibri" w:hAnsi="Calibri"/>
      <w:b/>
      <w:bCs/>
      <w:kern w:val="2"/>
      <w:sz w:val="21"/>
      <w:szCs w:val="24"/>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字符"/>
    <w:basedOn w:val="23"/>
    <w:link w:val="15"/>
    <w:qFormat/>
    <w:uiPriority w:val="0"/>
    <w:rPr>
      <w:rFonts w:ascii="Calibri" w:hAnsi="Calibri"/>
      <w:kern w:val="2"/>
      <w:sz w:val="18"/>
      <w:szCs w:val="18"/>
    </w:rPr>
  </w:style>
  <w:style w:type="character" w:customStyle="1" w:styleId="66">
    <w:name w:val="批注框文本 字符"/>
    <w:basedOn w:val="23"/>
    <w:link w:val="14"/>
    <w:qFormat/>
    <w:uiPriority w:val="0"/>
    <w:rPr>
      <w:rFonts w:ascii="Calibri" w:hAnsi="Calibri"/>
      <w:kern w:val="2"/>
      <w:sz w:val="18"/>
      <w:szCs w:val="18"/>
    </w:rPr>
  </w:style>
  <w:style w:type="character" w:customStyle="1" w:styleId="67">
    <w:name w:val="纯文本 字符"/>
    <w:basedOn w:val="23"/>
    <w:link w:val="11"/>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字符"/>
    <w:basedOn w:val="23"/>
    <w:link w:val="16"/>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12570</Words>
  <Characters>12960</Characters>
  <Lines>83</Lines>
  <Paragraphs>23</Paragraphs>
  <TotalTime>11</TotalTime>
  <ScaleCrop>false</ScaleCrop>
  <LinksUpToDate>false</LinksUpToDate>
  <CharactersWithSpaces>14520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2022-08-25T00:11:06Z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BD4D87F3D29F4F2EA6B20F283D178D2E</vt:lpwstr>
  </property>
</Properties>
</file>