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视频脑电图仪</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视频脑电图仪，</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视频脑电图仪</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795"/>
        <w:gridCol w:w="1081"/>
        <w:gridCol w:w="247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8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视频脑电图仪</w:t>
            </w: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29.00</w:t>
            </w:r>
          </w:p>
        </w:tc>
        <w:tc>
          <w:tcPr>
            <w:tcW w:w="85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7</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视频脑电图仪</w:t>
      </w:r>
      <w:r>
        <w:rPr>
          <w:rFonts w:hint="eastAsia" w:ascii="Times New Roman" w:hAnsi="Times New Roman"/>
          <w:color w:val="auto"/>
          <w:sz w:val="32"/>
          <w:szCs w:val="32"/>
          <w:lang w:eastAsia="zh-CN"/>
        </w:rPr>
        <w:t>采购的比选文件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keepNext w:val="0"/>
        <w:keepLines w:val="0"/>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keepNext w:val="0"/>
        <w:keepLines w:val="0"/>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视频脑电图仪，</w:t>
      </w:r>
      <w:r>
        <w:rPr>
          <w:rFonts w:hint="eastAsia" w:ascii="Times New Roman" w:hAnsi="Times New Roman"/>
          <w:color w:val="000000"/>
          <w:sz w:val="24"/>
          <w:szCs w:val="24"/>
        </w:rPr>
        <w:t>兹以公告方式邀请符合要求的供应商参加比选。</w:t>
      </w:r>
    </w:p>
    <w:p>
      <w:pPr>
        <w:keepNext w:val="0"/>
        <w:keepLines w:val="0"/>
        <w:pageBreakBefore w:val="0"/>
        <w:numPr>
          <w:ilvl w:val="0"/>
          <w:numId w:val="0"/>
        </w:numPr>
        <w:kinsoku/>
        <w:wordWrap/>
        <w:overflowPunct/>
        <w:topLinePunct w:val="0"/>
        <w:bidi w:val="0"/>
        <w:snapToGrid/>
        <w:spacing w:line="40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视频脑电图仪</w:t>
      </w:r>
      <w:r>
        <w:rPr>
          <w:rFonts w:ascii="Times New Roman" w:hAnsi="Times New Roman"/>
          <w:bCs/>
          <w:sz w:val="24"/>
          <w:szCs w:val="24"/>
        </w:rPr>
        <w:t>采购项目</w:t>
      </w:r>
    </w:p>
    <w:p>
      <w:pPr>
        <w:keepNext w:val="0"/>
        <w:keepLines w:val="0"/>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794"/>
        <w:gridCol w:w="838"/>
        <w:gridCol w:w="262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rPr>
              <w:t>设备名称</w:t>
            </w:r>
          </w:p>
        </w:tc>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5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8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视频脑电图仪</w:t>
            </w:r>
          </w:p>
        </w:tc>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5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29.00</w:t>
            </w:r>
          </w:p>
        </w:tc>
        <w:tc>
          <w:tcPr>
            <w:tcW w:w="874" w:type="pct"/>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eastAsia="zh-CN"/>
              </w:rPr>
            </w:pPr>
          </w:p>
        </w:tc>
      </w:tr>
    </w:tbl>
    <w:p>
      <w:pPr>
        <w:keepNext w:val="0"/>
        <w:keepLines w:val="0"/>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keepNext w:val="0"/>
        <w:keepLines w:val="0"/>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keepNext w:val="0"/>
        <w:keepLines w:val="0"/>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11</w:t>
      </w:r>
      <w:r>
        <w:rPr>
          <w:rFonts w:hint="eastAsia" w:ascii="Times New Roman" w:hAnsi="Times New Roman"/>
          <w:sz w:val="24"/>
          <w:szCs w:val="24"/>
        </w:rPr>
        <w:t>月</w:t>
      </w:r>
      <w:r>
        <w:rPr>
          <w:rFonts w:hint="eastAsia" w:ascii="Times New Roman" w:hAnsi="Times New Roman"/>
          <w:sz w:val="24"/>
          <w:szCs w:val="24"/>
          <w:lang w:val="en-US" w:eastAsia="zh-CN"/>
        </w:rPr>
        <w:t>9</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keepNext w:val="0"/>
        <w:keepLines w:val="0"/>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keepNext w:val="0"/>
        <w:keepLines w:val="0"/>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keepNext w:val="0"/>
        <w:keepLines w:val="0"/>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keepNext w:val="0"/>
        <w:keepLines w:val="0"/>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15</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keepNext w:val="0"/>
        <w:keepLines w:val="0"/>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keepNext w:val="0"/>
        <w:keepLines w:val="0"/>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keepNext w:val="0"/>
        <w:keepLines w:val="0"/>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keepNext w:val="0"/>
        <w:keepLines w:val="0"/>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keepNext w:val="0"/>
        <w:keepLines w:val="0"/>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keepNext w:val="0"/>
        <w:keepLines w:val="0"/>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keepNext w:val="0"/>
        <w:keepLines w:val="0"/>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频脑电图仪</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1.▲功能概述：集视频、动态脑电，常规脑电、脑地形图功能为一体；</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2.▲无线传输方式：采用WIFI传输功能，患者脑电盒与主机之间无线连接，做检查记录时可自由活动；</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3.▲通道配置：≥32通道配置，包含2导蝶骨电极、4导中央顶电极、2导耳电极；</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4.▲阻抗测试：具有头皮阻抗测试功能，以此了解病人头上电极是否佩戴合适；</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5.▲电极脱落检测：具有电极脱落实时监测功能；</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6.抗干扰：脑电放大盒采用锂电池直流供电方式，隔离交流电干扰；</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7.数据库管理：病例数据库可分类管理，并可导入、导出病例；</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8.导联编辑：支持单极、双极、平均、自定义任意导联模式的编辑；</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9.事件标记：采集病例时支持睁闭眼、深呼吸、闪光等多种事件诱发试验；</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10.定标校准：具有自定标校准功能；</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11.测量：具有≥3种测量功能；</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12.棘波分析：具备棘波检索功能，可自动识别并标记出癫痫病理波；</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13.地形图分析：可对任意病例数据进行地形图分析并显示成三维地形图；</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14.地形图能量图谱：具备将地形图图谱转换成曲线图、百分比图、直方图、数字地形图等能量频谱；</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15.▲实时脑功能频谱定量分析：具备实时能量频谱定量分析功能，包括：能量曲线、相对能量、中频指数、边频指数、快慢波比、爆发抑制比、双频指数、肌电指数、状态熵、反应熵等，通过量化数据反映患者脑功能状态；</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16.▲实时振幅整合脑电：具有实时振幅整合脑电分析功能；</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17.播放：多档位倍速播放功能；</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18.打印：波形、地形图、诊断结论等多种模板化设计报告，医生可预设多种报告模板；</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19.编辑：支持病例数据剪辑功能；</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20.教学：病例数据支持导出到任意电脑上回放；</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21.数据转化：所有脑电病例支持国际EDF标准数据格式转化功能；</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22.患者按键：常规或长时记录时设有事件标记按钮，按下后可准确标记患者癫痫发作时间；</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23.液晶显示：动态盒带有大屏幕液晶屏，实时显示动态记录进程。</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24.动态存储：≥16GB存储卡；</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25.数据上传：高速的动态数据上传设计，USB速率≥5MB/s，24小时病例3分钟左右即能上传电脑；</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26.图像质量：高清摄像头，最大支持1080P画质实时监测；</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27.视频同步：帧同步视频脑电采集，回放，编辑；</w:t>
      </w:r>
    </w:p>
    <w:p>
      <w:pPr>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28.红外监测：具备红外监测功能，确保晚上关灯后患者动作清晰摄录；</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29</w:t>
      </w:r>
      <w:r>
        <w:rPr>
          <w:rFonts w:hint="eastAsia" w:ascii="宋体" w:hAnsi="宋体" w:cs="宋体"/>
          <w:color w:val="000000"/>
          <w:sz w:val="24"/>
          <w:szCs w:val="24"/>
          <w:lang w:val="zh-CN" w:eastAsia="zh-CN"/>
        </w:rPr>
        <w:t>.电压测量：25μV/cm、50μV/cm、100μV/cm、200μV/cm误差≤±5%</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30</w:t>
      </w:r>
      <w:r>
        <w:rPr>
          <w:rFonts w:hint="eastAsia" w:ascii="宋体" w:hAnsi="宋体" w:cs="宋体"/>
          <w:color w:val="000000"/>
          <w:sz w:val="24"/>
          <w:szCs w:val="24"/>
          <w:lang w:val="zh-CN" w:eastAsia="zh-CN"/>
        </w:rPr>
        <w:t>.时间常数：0.1s、0.2s、0.3s误差≤±20%；0.03s误差≤±40%</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31</w:t>
      </w:r>
      <w:r>
        <w:rPr>
          <w:rFonts w:hint="eastAsia" w:ascii="宋体" w:hAnsi="宋体" w:cs="宋体"/>
          <w:color w:val="000000"/>
          <w:sz w:val="24"/>
          <w:szCs w:val="24"/>
          <w:lang w:val="zh-CN" w:eastAsia="zh-CN"/>
        </w:rPr>
        <w:t>.噪声电平：≤2μVp-p(0.3μV rms)</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32</w:t>
      </w:r>
      <w:r>
        <w:rPr>
          <w:rFonts w:hint="eastAsia" w:ascii="宋体" w:hAnsi="宋体" w:cs="宋体"/>
          <w:color w:val="000000"/>
          <w:sz w:val="24"/>
          <w:szCs w:val="24"/>
          <w:lang w:val="zh-CN" w:eastAsia="zh-CN"/>
        </w:rPr>
        <w:t>.共模抑制比：≥105dB</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33</w:t>
      </w:r>
      <w:r>
        <w:rPr>
          <w:rFonts w:hint="eastAsia" w:ascii="宋体" w:hAnsi="宋体" w:cs="宋体"/>
          <w:color w:val="000000"/>
          <w:sz w:val="24"/>
          <w:szCs w:val="24"/>
          <w:lang w:val="zh-CN" w:eastAsia="zh-CN"/>
        </w:rPr>
        <w:t>.▲幅频特性：0.1Hz～100Hz  -30% ≤误差≤+5%</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34</w:t>
      </w:r>
      <w:r>
        <w:rPr>
          <w:rFonts w:hint="eastAsia" w:ascii="宋体" w:hAnsi="宋体" w:cs="宋体"/>
          <w:color w:val="000000"/>
          <w:sz w:val="24"/>
          <w:szCs w:val="24"/>
          <w:lang w:val="zh-CN" w:eastAsia="zh-CN"/>
        </w:rPr>
        <w:t>.耐极化电压：加±300mV的直流极化电压，灵敏度变化不超过±5%</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35</w:t>
      </w:r>
      <w:r>
        <w:rPr>
          <w:rFonts w:hint="eastAsia" w:ascii="宋体" w:hAnsi="宋体" w:cs="宋体"/>
          <w:color w:val="000000"/>
          <w:sz w:val="24"/>
          <w:szCs w:val="24"/>
          <w:lang w:val="zh-CN" w:eastAsia="zh-CN"/>
        </w:rPr>
        <w:t>.输入阻抗：≥3000MΩ</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36</w:t>
      </w:r>
      <w:r>
        <w:rPr>
          <w:rFonts w:hint="eastAsia" w:ascii="宋体" w:hAnsi="宋体" w:cs="宋体"/>
          <w:color w:val="000000"/>
          <w:sz w:val="24"/>
          <w:szCs w:val="24"/>
          <w:lang w:val="zh-CN" w:eastAsia="zh-CN"/>
        </w:rPr>
        <w:t>.灵敏度：10μV/cm ～ 1600μV/cm分18档可调,误差不超过±5%</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37</w:t>
      </w:r>
      <w:r>
        <w:rPr>
          <w:rFonts w:hint="eastAsia" w:ascii="宋体" w:hAnsi="宋体" w:cs="宋体"/>
          <w:color w:val="000000"/>
          <w:sz w:val="24"/>
          <w:szCs w:val="24"/>
          <w:lang w:val="zh-CN" w:eastAsia="zh-CN"/>
        </w:rPr>
        <w:t xml:space="preserve">.走纸速度：0.1cm/s ～ 6cm/s分8档可调 </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38</w:t>
      </w:r>
      <w:r>
        <w:rPr>
          <w:rFonts w:hint="eastAsia" w:ascii="宋体" w:hAnsi="宋体" w:cs="宋体"/>
          <w:color w:val="000000"/>
          <w:sz w:val="24"/>
          <w:szCs w:val="24"/>
          <w:lang w:val="zh-CN" w:eastAsia="zh-CN"/>
        </w:rPr>
        <w:t>.采集频率：128Hz、256Hz、512Hz可调</w:t>
      </w:r>
    </w:p>
    <w:p>
      <w:pPr>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39</w:t>
      </w:r>
      <w:r>
        <w:rPr>
          <w:rFonts w:hint="eastAsia" w:ascii="宋体" w:hAnsi="宋体" w:cs="宋体"/>
          <w:color w:val="000000"/>
          <w:sz w:val="24"/>
          <w:szCs w:val="24"/>
          <w:lang w:val="zh-CN" w:eastAsia="zh-CN"/>
        </w:rPr>
        <w:t>.采样分辨率：≥24bit</w:t>
      </w:r>
    </w:p>
    <w:p>
      <w:pPr>
        <w:rPr>
          <w:rFonts w:hint="eastAsia" w:ascii="宋体" w:hAnsi="宋体" w:eastAsia="宋体" w:cs="宋体"/>
          <w:sz w:val="24"/>
          <w:szCs w:val="24"/>
        </w:rPr>
      </w:pPr>
      <w:r>
        <w:rPr>
          <w:rFonts w:hint="eastAsia" w:ascii="宋体" w:hAnsi="宋体" w:cs="宋体"/>
          <w:color w:val="000000"/>
          <w:sz w:val="24"/>
          <w:szCs w:val="24"/>
          <w:lang w:val="en-US" w:eastAsia="zh-CN"/>
        </w:rPr>
        <w:t>40</w:t>
      </w:r>
      <w:r>
        <w:rPr>
          <w:rFonts w:hint="eastAsia" w:ascii="宋体" w:hAnsi="宋体" w:cs="宋体"/>
          <w:color w:val="000000"/>
          <w:sz w:val="24"/>
          <w:szCs w:val="24"/>
          <w:lang w:val="zh-CN" w:eastAsia="zh-CN"/>
        </w:rPr>
        <w:t>.低通滤波：5Hz ～ 120Hz分12档可调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2.1质保期：整机保修期≥1年，附件≥6个月。</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kern w:val="0"/>
          <w:sz w:val="32"/>
          <w:szCs w:val="32"/>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9" w:name="_Toc520455385"/>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color w:val="auto"/>
                <w:szCs w:val="21"/>
              </w:rPr>
            </w:pPr>
            <w:r>
              <w:rPr>
                <w:rFonts w:hint="eastAsia" w:ascii="宋体" w:hAnsi="宋体"/>
                <w:b/>
                <w:bCs/>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59.2%</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59.2</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59.2</w:t>
            </w:r>
            <w:r>
              <w:rPr>
                <w:rFonts w:ascii="宋体" w:hAnsi="宋体"/>
                <w:color w:val="auto"/>
                <w:sz w:val="24"/>
                <w:szCs w:val="24"/>
              </w:rPr>
              <w:t>分；星号条款(标注▲</w:t>
            </w:r>
            <w:r>
              <w:rPr>
                <w:rFonts w:hint="eastAsia" w:ascii="宋体" w:hAnsi="宋体"/>
                <w:color w:val="auto"/>
                <w:sz w:val="24"/>
                <w:szCs w:val="24"/>
                <w:lang w:val="en-US" w:eastAsia="zh-CN"/>
              </w:rPr>
              <w:t>8条</w:t>
            </w:r>
            <w:r>
              <w:rPr>
                <w:rFonts w:ascii="宋体" w:hAnsi="宋体"/>
                <w:color w:val="auto"/>
                <w:sz w:val="24"/>
                <w:szCs w:val="24"/>
              </w:rPr>
              <w:t>)的技术参数，一条不满足扣</w:t>
            </w:r>
            <w:r>
              <w:rPr>
                <w:rFonts w:hint="eastAsia" w:ascii="宋体" w:hAnsi="宋体"/>
                <w:color w:val="auto"/>
                <w:sz w:val="24"/>
                <w:szCs w:val="24"/>
              </w:rPr>
              <w:t>5</w:t>
            </w:r>
            <w:r>
              <w:rPr>
                <w:rFonts w:ascii="宋体" w:hAnsi="宋体"/>
                <w:color w:val="auto"/>
                <w:sz w:val="24"/>
                <w:szCs w:val="24"/>
              </w:rPr>
              <w:t>分，非星号条款的技术参数</w:t>
            </w:r>
            <w:r>
              <w:rPr>
                <w:rFonts w:hint="eastAsia" w:ascii="宋体" w:hAnsi="宋体"/>
                <w:color w:val="auto"/>
                <w:sz w:val="24"/>
                <w:szCs w:val="24"/>
                <w:lang w:val="en-US" w:eastAsia="zh-CN"/>
              </w:rPr>
              <w:t>32条</w:t>
            </w:r>
            <w:r>
              <w:rPr>
                <w:rFonts w:ascii="宋体" w:hAnsi="宋体"/>
                <w:color w:val="auto"/>
                <w:sz w:val="24"/>
                <w:szCs w:val="24"/>
              </w:rPr>
              <w:t>，一条不满足扣</w:t>
            </w:r>
            <w:r>
              <w:rPr>
                <w:rFonts w:hint="eastAsia" w:ascii="宋体" w:hAnsi="宋体"/>
                <w:color w:val="auto"/>
                <w:sz w:val="24"/>
                <w:szCs w:val="24"/>
                <w:lang w:val="en-US" w:eastAsia="zh-CN"/>
              </w:rPr>
              <w:t>0.6</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4.8%</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w:t>
            </w:r>
            <w:r>
              <w:rPr>
                <w:rFonts w:hint="eastAsia" w:ascii="宋体" w:hAnsi="宋体"/>
                <w:color w:val="auto"/>
                <w:sz w:val="24"/>
                <w:szCs w:val="24"/>
                <w:lang w:val="en-US" w:eastAsia="zh-CN"/>
              </w:rPr>
              <w:t>4</w:t>
            </w:r>
            <w:r>
              <w:rPr>
                <w:rFonts w:ascii="宋体" w:hAnsi="宋体"/>
                <w:color w:val="auto"/>
                <w:sz w:val="24"/>
                <w:szCs w:val="24"/>
              </w:rPr>
              <w:t>分，最多得</w:t>
            </w:r>
            <w:r>
              <w:rPr>
                <w:rFonts w:hint="eastAsia" w:ascii="宋体" w:hAnsi="宋体"/>
                <w:color w:val="auto"/>
                <w:sz w:val="24"/>
                <w:szCs w:val="24"/>
                <w:lang w:val="en-US" w:eastAsia="zh-CN"/>
              </w:rPr>
              <w:t>4.8</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投标人提供完善的服务方案,完全符合招标文件商务要求的得</w:t>
            </w:r>
            <w:r>
              <w:rPr>
                <w:rFonts w:hint="eastAsia" w:ascii="宋体" w:hAnsi="宋体"/>
                <w:color w:val="auto"/>
                <w:sz w:val="24"/>
                <w:szCs w:val="24"/>
                <w:lang w:val="en-US" w:eastAsia="zh-CN"/>
              </w:rPr>
              <w:t>6</w:t>
            </w:r>
            <w:r>
              <w:rPr>
                <w:rFonts w:ascii="宋体" w:hAnsi="宋体"/>
                <w:color w:val="auto"/>
                <w:sz w:val="24"/>
                <w:szCs w:val="24"/>
              </w:rPr>
              <w:t>分；每有一项缺项漏项的扣2分，扣完为止；每有一项阐述不清、描述不明、描述错误</w:t>
            </w:r>
            <w:r>
              <w:rPr>
                <w:rFonts w:hint="eastAsia" w:ascii="宋体" w:hAnsi="宋体"/>
                <w:color w:val="auto"/>
                <w:sz w:val="24"/>
                <w:szCs w:val="24"/>
                <w:lang w:eastAsia="zh-CN"/>
              </w:rPr>
              <w:t>的</w:t>
            </w:r>
            <w:r>
              <w:rPr>
                <w:rFonts w:ascii="宋体" w:hAnsi="宋体"/>
                <w:color w:val="auto"/>
                <w:sz w:val="24"/>
                <w:szCs w:val="24"/>
              </w:rPr>
              <w:t>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bookmarkStart w:id="52" w:name="_GoBack"/>
            <w:bookmarkEnd w:id="52"/>
          </w:p>
        </w:tc>
      </w:tr>
    </w:tbl>
    <w:p>
      <w:pPr>
        <w:rPr>
          <w:rFonts w:hint="eastAsia" w:ascii="Times New Roman" w:hAnsi="Times New Roman"/>
          <w:sz w:val="36"/>
          <w:szCs w:val="36"/>
          <w:lang w:val="en-US" w:eastAsia="zh-CN"/>
        </w:rPr>
      </w:pPr>
      <w:r>
        <w:rPr>
          <w:rFonts w:hint="eastAsia" w:ascii="Times New Roman" w:hAnsi="Times New Roman"/>
          <w:sz w:val="36"/>
          <w:szCs w:val="36"/>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hint="eastAsia" w:ascii="Times New Roman" w:hAnsi="Times New Roman"/>
          <w:sz w:val="36"/>
          <w:szCs w:val="36"/>
          <w:lang w:val="en-US" w:eastAsia="zh-CN"/>
        </w:rPr>
        <w:t xml:space="preserve">第四章  </w:t>
      </w:r>
      <w:r>
        <w:rPr>
          <w:rFonts w:ascii="Times New Roman" w:hAnsi="Times New Roman"/>
          <w:sz w:val="36"/>
          <w:szCs w:val="36"/>
        </w:rPr>
        <w:t>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52036326"/>
      <w:bookmarkStart w:id="11" w:name="_Toc33709793"/>
      <w:bookmarkStart w:id="12" w:name="_Toc33698132"/>
      <w:bookmarkStart w:id="13" w:name="_Toc34051805"/>
      <w:bookmarkStart w:id="14" w:name="_Toc40447267"/>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3698133"/>
      <w:bookmarkStart w:id="16" w:name="_Toc34051806"/>
      <w:bookmarkStart w:id="17" w:name="_Toc52036327"/>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40447269"/>
      <w:bookmarkStart w:id="23" w:name="_Toc33698134"/>
      <w:bookmarkStart w:id="24" w:name="_Toc52036328"/>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40447270"/>
      <w:bookmarkStart w:id="28" w:name="_Toc33698135"/>
      <w:bookmarkStart w:id="29" w:name="_Toc34051808"/>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385992"/>
      <w:bookmarkStart w:id="31" w:name="_Toc436820890"/>
      <w:bookmarkStart w:id="32" w:name="_Toc307564880"/>
      <w:bookmarkStart w:id="33" w:name="_Toc43640412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293"/>
      <w:bookmarkStart w:id="37" w:name="_Toc503987104"/>
      <w:bookmarkStart w:id="38" w:name="_Toc503987183"/>
      <w:bookmarkStart w:id="39" w:name="_Toc503986415"/>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3698136"/>
      <w:bookmarkStart w:id="43" w:name="_Toc52036330"/>
      <w:bookmarkStart w:id="44" w:name="_Toc34051809"/>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709798"/>
      <w:bookmarkStart w:id="47" w:name="_Toc34051810"/>
      <w:bookmarkStart w:id="48" w:name="_Toc52036331"/>
      <w:bookmarkStart w:id="49" w:name="_Toc40447272"/>
      <w:bookmarkStart w:id="50" w:name="_Toc33698137"/>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A0204"/>
    <w:charset w:val="00"/>
    <w:family w:val="roman"/>
    <w:pitch w:val="default"/>
    <w:sig w:usb0="E00002FF" w:usb1="4000045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25A0025"/>
    <w:rsid w:val="082E244F"/>
    <w:rsid w:val="0AFA5A96"/>
    <w:rsid w:val="0B6010B4"/>
    <w:rsid w:val="0CD27FFC"/>
    <w:rsid w:val="0D0F4ED6"/>
    <w:rsid w:val="0DAC4D70"/>
    <w:rsid w:val="0E677033"/>
    <w:rsid w:val="0E7F1957"/>
    <w:rsid w:val="14E84654"/>
    <w:rsid w:val="15200185"/>
    <w:rsid w:val="15304B56"/>
    <w:rsid w:val="164B51D1"/>
    <w:rsid w:val="17122347"/>
    <w:rsid w:val="17F6222D"/>
    <w:rsid w:val="18461C09"/>
    <w:rsid w:val="1B266D2D"/>
    <w:rsid w:val="1B4D05AA"/>
    <w:rsid w:val="1BAC4722"/>
    <w:rsid w:val="1C281231"/>
    <w:rsid w:val="1C88336B"/>
    <w:rsid w:val="1E0A001A"/>
    <w:rsid w:val="1E9B5F74"/>
    <w:rsid w:val="1F1D0593"/>
    <w:rsid w:val="1F2324A2"/>
    <w:rsid w:val="1FAE4192"/>
    <w:rsid w:val="1FDE786A"/>
    <w:rsid w:val="20A2053B"/>
    <w:rsid w:val="20D432C8"/>
    <w:rsid w:val="20D54F08"/>
    <w:rsid w:val="20ED7DFF"/>
    <w:rsid w:val="22CA3482"/>
    <w:rsid w:val="247F6619"/>
    <w:rsid w:val="26463681"/>
    <w:rsid w:val="271909D4"/>
    <w:rsid w:val="27457A1B"/>
    <w:rsid w:val="29A7364C"/>
    <w:rsid w:val="2A092A55"/>
    <w:rsid w:val="2B970CE2"/>
    <w:rsid w:val="2BD0497A"/>
    <w:rsid w:val="2BF11E95"/>
    <w:rsid w:val="2BFC0981"/>
    <w:rsid w:val="2D7C46D0"/>
    <w:rsid w:val="2F5D26AF"/>
    <w:rsid w:val="2FB70420"/>
    <w:rsid w:val="31B9528D"/>
    <w:rsid w:val="32CD2AF9"/>
    <w:rsid w:val="32E80129"/>
    <w:rsid w:val="33D16649"/>
    <w:rsid w:val="34036C94"/>
    <w:rsid w:val="3410163B"/>
    <w:rsid w:val="352C0BF7"/>
    <w:rsid w:val="35DF103A"/>
    <w:rsid w:val="3609706D"/>
    <w:rsid w:val="36F100CE"/>
    <w:rsid w:val="37164E99"/>
    <w:rsid w:val="3839273F"/>
    <w:rsid w:val="39202673"/>
    <w:rsid w:val="3A83468A"/>
    <w:rsid w:val="3B054484"/>
    <w:rsid w:val="3BE1743B"/>
    <w:rsid w:val="3BF758E5"/>
    <w:rsid w:val="3C693B9A"/>
    <w:rsid w:val="3D820C29"/>
    <w:rsid w:val="3F3026AC"/>
    <w:rsid w:val="3FDC7247"/>
    <w:rsid w:val="40F37FB8"/>
    <w:rsid w:val="444F0625"/>
    <w:rsid w:val="45392515"/>
    <w:rsid w:val="45BE1E11"/>
    <w:rsid w:val="45EA0429"/>
    <w:rsid w:val="46D1677D"/>
    <w:rsid w:val="46FB0382"/>
    <w:rsid w:val="472C4F7A"/>
    <w:rsid w:val="478661AE"/>
    <w:rsid w:val="47EB6865"/>
    <w:rsid w:val="497C50C6"/>
    <w:rsid w:val="49EF479F"/>
    <w:rsid w:val="4BC43E4C"/>
    <w:rsid w:val="4C2C6594"/>
    <w:rsid w:val="4E81291C"/>
    <w:rsid w:val="50277BC9"/>
    <w:rsid w:val="50907A89"/>
    <w:rsid w:val="50D15CF8"/>
    <w:rsid w:val="51066F16"/>
    <w:rsid w:val="51AE40DC"/>
    <w:rsid w:val="52B14033"/>
    <w:rsid w:val="53455021"/>
    <w:rsid w:val="538A508B"/>
    <w:rsid w:val="5422686A"/>
    <w:rsid w:val="54717BEB"/>
    <w:rsid w:val="55356E1A"/>
    <w:rsid w:val="568E6439"/>
    <w:rsid w:val="56B93C5A"/>
    <w:rsid w:val="573B25E4"/>
    <w:rsid w:val="578E0FAB"/>
    <w:rsid w:val="58360F93"/>
    <w:rsid w:val="58BA1F78"/>
    <w:rsid w:val="599D70BF"/>
    <w:rsid w:val="5AA9706F"/>
    <w:rsid w:val="5AAD383C"/>
    <w:rsid w:val="5B505E97"/>
    <w:rsid w:val="5DD8138D"/>
    <w:rsid w:val="5DEF0CB7"/>
    <w:rsid w:val="5E435D5B"/>
    <w:rsid w:val="5EBF7E2B"/>
    <w:rsid w:val="5F9B0133"/>
    <w:rsid w:val="611E7ED2"/>
    <w:rsid w:val="617A7CE6"/>
    <w:rsid w:val="620F6AFB"/>
    <w:rsid w:val="62892A63"/>
    <w:rsid w:val="64633872"/>
    <w:rsid w:val="659F01D8"/>
    <w:rsid w:val="66350708"/>
    <w:rsid w:val="6686620A"/>
    <w:rsid w:val="68871E97"/>
    <w:rsid w:val="68B977C1"/>
    <w:rsid w:val="692844CB"/>
    <w:rsid w:val="69E4351C"/>
    <w:rsid w:val="6A4F2F1A"/>
    <w:rsid w:val="6ABE0C43"/>
    <w:rsid w:val="6B5670CE"/>
    <w:rsid w:val="6B8A20A2"/>
    <w:rsid w:val="6B8C2459"/>
    <w:rsid w:val="6BB8153D"/>
    <w:rsid w:val="6BDF60AB"/>
    <w:rsid w:val="6C320399"/>
    <w:rsid w:val="6C755241"/>
    <w:rsid w:val="6D107530"/>
    <w:rsid w:val="6D50327E"/>
    <w:rsid w:val="6E7220C5"/>
    <w:rsid w:val="6F514ADE"/>
    <w:rsid w:val="6F833AC6"/>
    <w:rsid w:val="6FA74BB9"/>
    <w:rsid w:val="6FD902CD"/>
    <w:rsid w:val="713951B9"/>
    <w:rsid w:val="71593422"/>
    <w:rsid w:val="72B059E8"/>
    <w:rsid w:val="732C647B"/>
    <w:rsid w:val="7353202C"/>
    <w:rsid w:val="7466395C"/>
    <w:rsid w:val="74F117E3"/>
    <w:rsid w:val="76481D09"/>
    <w:rsid w:val="76F43665"/>
    <w:rsid w:val="770737D2"/>
    <w:rsid w:val="78CF4963"/>
    <w:rsid w:val="7A1B6C1E"/>
    <w:rsid w:val="7A351B2A"/>
    <w:rsid w:val="7AB7598A"/>
    <w:rsid w:val="7C3F13C0"/>
    <w:rsid w:val="7C754515"/>
    <w:rsid w:val="7CEA58C8"/>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8461</Words>
  <Characters>8920</Characters>
  <Lines>102</Lines>
  <Paragraphs>28</Paragraphs>
  <TotalTime>75</TotalTime>
  <ScaleCrop>false</ScaleCrop>
  <LinksUpToDate>false</LinksUpToDate>
  <CharactersWithSpaces>10477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TF</cp:lastModifiedBy>
  <dcterms:modified xsi:type="dcterms:W3CDTF">2022-11-04T03:08:10Z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F47F42B6397243A990682B8866FFC27D</vt:lpwstr>
  </property>
</Properties>
</file>