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3"/>
        <w:spacing w:before="0" w:after="0" w:line="360" w:lineRule="auto"/>
        <w:jc w:val="center"/>
        <w:rPr>
          <w:rFonts w:hint="eastAsia" w:ascii="Times New Roman" w:hAnsi="Times New Roman" w:eastAsia="宋体"/>
          <w:sz w:val="32"/>
          <w:szCs w:val="32"/>
          <w:lang w:val="en-US" w:eastAsia="zh-CN"/>
        </w:rPr>
      </w:pPr>
      <w:r>
        <w:rPr>
          <w:rFonts w:hint="eastAsia" w:ascii="Times New Roman" w:hAnsi="Times New Roman"/>
          <w:sz w:val="32"/>
          <w:szCs w:val="32"/>
        </w:rPr>
        <w:t>关于</w:t>
      </w:r>
      <w:r>
        <w:rPr>
          <w:rFonts w:hint="eastAsia" w:ascii="Times New Roman" w:hAnsi="Times New Roman"/>
          <w:sz w:val="32"/>
          <w:szCs w:val="32"/>
          <w:lang w:eastAsia="zh-CN"/>
        </w:rPr>
        <w:t>高清腹腔镜镜子</w:t>
      </w:r>
      <w:r>
        <w:rPr>
          <w:rFonts w:hint="eastAsia" w:ascii="Times New Roman" w:hAnsi="Times New Roman"/>
          <w:sz w:val="32"/>
          <w:szCs w:val="32"/>
        </w:rPr>
        <w:t>的采购公告</w:t>
      </w:r>
      <w:r>
        <w:rPr>
          <w:rFonts w:hint="eastAsia" w:ascii="Times New Roman" w:hAnsi="Times New Roman"/>
          <w:sz w:val="32"/>
          <w:szCs w:val="32"/>
          <w:lang w:eastAsia="zh-CN"/>
        </w:rPr>
        <w:t>（</w:t>
      </w:r>
      <w:r>
        <w:rPr>
          <w:rFonts w:hint="eastAsia" w:ascii="Times New Roman" w:hAnsi="Times New Roman"/>
          <w:sz w:val="32"/>
          <w:szCs w:val="32"/>
          <w:lang w:val="en-US" w:eastAsia="zh-CN"/>
        </w:rPr>
        <w:t>第三次</w:t>
      </w:r>
      <w:r>
        <w:rPr>
          <w:rFonts w:hint="eastAsia" w:ascii="Times New Roman" w:hAnsi="Times New Roman"/>
          <w:sz w:val="32"/>
          <w:szCs w:val="32"/>
          <w:lang w:eastAsia="zh-CN"/>
        </w:rPr>
        <w:t>）</w:t>
      </w:r>
    </w:p>
    <w:p>
      <w:pPr>
        <w:spacing w:line="440" w:lineRule="exact"/>
        <w:rPr>
          <w:rFonts w:ascii="Times New Roman" w:hAnsi="Times New Roman"/>
          <w:b/>
          <w:bCs/>
          <w:sz w:val="24"/>
        </w:rPr>
      </w:pPr>
    </w:p>
    <w:p>
      <w:pPr>
        <w:spacing w:line="440" w:lineRule="exact"/>
        <w:rPr>
          <w:rFonts w:ascii="Times New Roman" w:hAnsi="Times New Roman"/>
          <w:b/>
          <w:bCs/>
          <w:sz w:val="24"/>
          <w:szCs w:val="24"/>
        </w:rPr>
      </w:pPr>
      <w:r>
        <w:rPr>
          <w:rFonts w:ascii="Times New Roman" w:hAnsi="Times New Roman"/>
          <w:b/>
          <w:bCs/>
          <w:sz w:val="24"/>
          <w:szCs w:val="24"/>
        </w:rPr>
        <w:t>各潜在比选申请人：</w:t>
      </w:r>
    </w:p>
    <w:p>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高清腹腔镜镜子，</w:t>
      </w:r>
      <w:r>
        <w:rPr>
          <w:rFonts w:hint="eastAsia" w:ascii="Times New Roman" w:hAnsi="Times New Roman"/>
          <w:color w:val="000000"/>
          <w:sz w:val="24"/>
          <w:szCs w:val="24"/>
        </w:rPr>
        <w:t>兹以公告方式邀请符合要求的供应商参加比选。</w:t>
      </w:r>
    </w:p>
    <w:p>
      <w:pPr>
        <w:numPr>
          <w:ilvl w:val="0"/>
          <w:numId w:val="0"/>
        </w:numPr>
        <w:spacing w:line="440" w:lineRule="exact"/>
        <w:ind w:leftChars="0"/>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高清腹腔镜镜子</w:t>
      </w:r>
      <w:r>
        <w:rPr>
          <w:rFonts w:ascii="Times New Roman" w:hAnsi="Times New Roman"/>
          <w:bCs/>
          <w:sz w:val="24"/>
          <w:szCs w:val="24"/>
        </w:rPr>
        <w:t>采购项目</w:t>
      </w:r>
      <w:r>
        <w:rPr>
          <w:rFonts w:hint="eastAsia" w:ascii="Times New Roman" w:hAnsi="Times New Roman"/>
          <w:bCs/>
          <w:sz w:val="24"/>
          <w:szCs w:val="24"/>
          <w:lang w:eastAsia="zh-CN"/>
        </w:rPr>
        <w:t>（</w:t>
      </w:r>
      <w:r>
        <w:rPr>
          <w:rFonts w:hint="eastAsia" w:ascii="Times New Roman" w:hAnsi="Times New Roman"/>
          <w:bCs/>
          <w:sz w:val="24"/>
          <w:szCs w:val="24"/>
          <w:lang w:val="en-US" w:eastAsia="zh-CN"/>
        </w:rPr>
        <w:t>第三次</w:t>
      </w:r>
      <w:r>
        <w:rPr>
          <w:rFonts w:hint="eastAsia" w:ascii="Times New Roman" w:hAnsi="Times New Roman"/>
          <w:bCs/>
          <w:sz w:val="24"/>
          <w:szCs w:val="24"/>
          <w:lang w:eastAsia="zh-CN"/>
        </w:rPr>
        <w:t>）</w:t>
      </w:r>
    </w:p>
    <w:p>
      <w:pPr>
        <w:numPr>
          <w:ilvl w:val="0"/>
          <w:numId w:val="0"/>
        </w:numPr>
        <w:spacing w:line="440" w:lineRule="exact"/>
        <w:ind w:leftChars="0"/>
        <w:rPr>
          <w:rFonts w:ascii="Times New Roman" w:hAnsi="Times New Roman"/>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1"/>
        <w:tblW w:w="4886" w:type="pct"/>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8"/>
        <w:gridCol w:w="813"/>
        <w:gridCol w:w="885"/>
        <w:gridCol w:w="2016"/>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156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rPr>
              <w:t>设备名称</w:t>
            </w:r>
          </w:p>
        </w:tc>
        <w:tc>
          <w:tcPr>
            <w:tcW w:w="488"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531"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121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1204"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6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color w:val="auto"/>
                <w:sz w:val="24"/>
                <w:szCs w:val="24"/>
                <w:lang w:eastAsia="zh-CN"/>
              </w:rPr>
            </w:pPr>
            <w:r>
              <w:rPr>
                <w:rFonts w:hint="eastAsia" w:ascii="Times New Roman" w:hAnsi="Times New Roman"/>
                <w:color w:val="000000"/>
                <w:sz w:val="24"/>
                <w:szCs w:val="24"/>
                <w:lang w:eastAsia="zh-CN"/>
              </w:rPr>
              <w:t>高清腹腔镜镜子</w:t>
            </w:r>
          </w:p>
        </w:tc>
        <w:tc>
          <w:tcPr>
            <w:tcW w:w="48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根</w:t>
            </w:r>
          </w:p>
        </w:tc>
        <w:tc>
          <w:tcPr>
            <w:tcW w:w="531"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6</w:t>
            </w:r>
          </w:p>
        </w:tc>
        <w:tc>
          <w:tcPr>
            <w:tcW w:w="121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24</w:t>
            </w:r>
          </w:p>
        </w:tc>
        <w:tc>
          <w:tcPr>
            <w:tcW w:w="1204" w:type="pct"/>
            <w:tcBorders>
              <w:left w:val="single" w:color="auto" w:sz="4" w:space="0"/>
              <w:right w:val="single" w:color="auto" w:sz="4" w:space="0"/>
            </w:tcBorders>
            <w:vAlign w:val="center"/>
          </w:tcPr>
          <w:p>
            <w:pPr>
              <w:jc w:val="center"/>
              <w:rPr>
                <w:rFonts w:hint="eastAsia" w:ascii="Times New Roman" w:hAnsi="Times New Roman"/>
                <w:color w:val="auto"/>
                <w:sz w:val="24"/>
                <w:szCs w:val="24"/>
                <w:lang w:eastAsia="zh-CN"/>
              </w:rPr>
            </w:pPr>
          </w:p>
        </w:tc>
      </w:tr>
    </w:tbl>
    <w:p>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三、</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请潜在比选人致电三台县人民医院采购办报名，报名电话：0816-5222252，报名时间：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2</w:t>
      </w:r>
      <w:r>
        <w:rPr>
          <w:rFonts w:ascii="Times New Roman" w:hAnsi="Times New Roman"/>
          <w:color w:val="auto"/>
          <w:sz w:val="24"/>
          <w:szCs w:val="24"/>
        </w:rPr>
        <w:t>年</w:t>
      </w:r>
      <w:r>
        <w:rPr>
          <w:rFonts w:hint="eastAsia" w:ascii="Times New Roman" w:hAnsi="Times New Roman"/>
          <w:color w:val="auto"/>
          <w:sz w:val="24"/>
          <w:szCs w:val="24"/>
          <w:lang w:val="en-US" w:eastAsia="zh-CN"/>
        </w:rPr>
        <w:t>12</w:t>
      </w:r>
      <w:r>
        <w:rPr>
          <w:rFonts w:ascii="Times New Roman" w:hAnsi="Times New Roman"/>
          <w:color w:val="auto"/>
          <w:sz w:val="24"/>
          <w:szCs w:val="24"/>
        </w:rPr>
        <w:t>月</w:t>
      </w:r>
      <w:r>
        <w:rPr>
          <w:rFonts w:hint="eastAsia" w:ascii="Times New Roman" w:hAnsi="Times New Roman"/>
          <w:color w:val="auto"/>
          <w:sz w:val="24"/>
          <w:szCs w:val="24"/>
          <w:lang w:val="en-US" w:eastAsia="zh-CN"/>
        </w:rPr>
        <w:t>29</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3</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1</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3</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rPr>
        <w:t>四、</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3</w:t>
      </w:r>
      <w:r>
        <w:rPr>
          <w:rFonts w:ascii="Times New Roman" w:hAnsi="Times New Roman"/>
          <w:color w:val="auto"/>
          <w:sz w:val="24"/>
          <w:szCs w:val="24"/>
        </w:rPr>
        <w:t>年</w:t>
      </w:r>
      <w:r>
        <w:rPr>
          <w:rFonts w:hint="eastAsia" w:ascii="Times New Roman" w:hAnsi="Times New Roman"/>
          <w:color w:val="auto"/>
          <w:sz w:val="24"/>
          <w:szCs w:val="24"/>
          <w:lang w:val="en-US" w:eastAsia="zh-CN"/>
        </w:rPr>
        <w:t>1</w:t>
      </w:r>
      <w:r>
        <w:rPr>
          <w:rFonts w:ascii="Times New Roman" w:hAnsi="Times New Roman"/>
          <w:color w:val="auto"/>
          <w:sz w:val="24"/>
          <w:szCs w:val="24"/>
        </w:rPr>
        <w:t>月</w:t>
      </w:r>
      <w:r>
        <w:rPr>
          <w:rFonts w:hint="eastAsia" w:ascii="Times New Roman" w:hAnsi="Times New Roman"/>
          <w:color w:val="auto"/>
          <w:sz w:val="24"/>
          <w:szCs w:val="24"/>
          <w:lang w:val="en-US" w:eastAsia="zh-CN"/>
        </w:rPr>
        <w:t>6</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rPr>
        <w:t>五、</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一正一副，密封</w:t>
      </w:r>
      <w:r>
        <w:rPr>
          <w:rFonts w:hint="eastAsia" w:ascii="Times New Roman" w:hAnsi="Times New Roman"/>
          <w:color w:val="auto"/>
          <w:kern w:val="0"/>
          <w:sz w:val="24"/>
          <w:szCs w:val="24"/>
        </w:rPr>
        <w:t>）</w:t>
      </w:r>
      <w:r>
        <w:rPr>
          <w:rFonts w:ascii="Times New Roman" w:hAnsi="Times New Roman"/>
          <w:color w:val="auto"/>
          <w:kern w:val="0"/>
          <w:sz w:val="24"/>
          <w:szCs w:val="24"/>
        </w:rPr>
        <w:t>必须在截止时间前</w:t>
      </w:r>
      <w:r>
        <w:rPr>
          <w:rFonts w:hint="eastAsia" w:ascii="Times New Roman" w:hAnsi="Times New Roman"/>
          <w:color w:val="auto"/>
          <w:kern w:val="0"/>
          <w:sz w:val="24"/>
          <w:szCs w:val="24"/>
        </w:rPr>
        <w:t>邮寄（顺丰快递）至三台县人民医院采购办（邹老师收，收件电话：0816-5222252）</w:t>
      </w:r>
      <w:r>
        <w:rPr>
          <w:rFonts w:ascii="Times New Roman" w:hAnsi="Times New Roman"/>
          <w:color w:val="auto"/>
          <w:kern w:val="0"/>
          <w:sz w:val="24"/>
          <w:szCs w:val="24"/>
        </w:rPr>
        <w:t>。逾期送达或密封和标注不符合比选邀请文件规定的响应文件恕不接受。本次比选</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，邮件封面注明设备名称。</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六、</w:t>
      </w:r>
      <w:r>
        <w:rPr>
          <w:rFonts w:ascii="Times New Roman" w:hAnsi="Times New Roman"/>
          <w:b/>
          <w:bCs/>
          <w:color w:val="auto"/>
          <w:sz w:val="24"/>
          <w:szCs w:val="24"/>
        </w:rPr>
        <w:t>比选时间：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3</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10</w:t>
      </w:r>
      <w:r>
        <w:rPr>
          <w:rFonts w:ascii="Times New Roman" w:hAnsi="Times New Roman"/>
          <w:b w:val="0"/>
          <w:bCs/>
          <w:color w:val="auto"/>
          <w:kern w:val="0"/>
          <w:sz w:val="24"/>
          <w:szCs w:val="24"/>
        </w:rPr>
        <w:t>日</w:t>
      </w:r>
      <w:r>
        <w:rPr>
          <w:rFonts w:hint="eastAsia" w:ascii="Times New Roman" w:hAnsi="Times New Roman"/>
          <w:b w:val="0"/>
          <w:bCs/>
          <w:color w:val="auto"/>
          <w:kern w:val="0"/>
          <w:sz w:val="24"/>
          <w:szCs w:val="24"/>
          <w:lang w:val="en-US" w:eastAsia="zh-CN"/>
        </w:rPr>
        <w:t>15：0</w:t>
      </w:r>
      <w:r>
        <w:rPr>
          <w:rFonts w:ascii="Times New Roman" w:hAnsi="Times New Roman"/>
          <w:b w:val="0"/>
          <w:bCs/>
          <w:color w:val="auto"/>
          <w:kern w:val="0"/>
          <w:sz w:val="24"/>
          <w:szCs w:val="24"/>
        </w:rPr>
        <w:t>0（北京时间）。</w:t>
      </w:r>
    </w:p>
    <w:p>
      <w:pPr>
        <w:spacing w:line="440" w:lineRule="exact"/>
        <w:rPr>
          <w:rFonts w:ascii="Times New Roman" w:hAnsi="Times New Roman"/>
          <w:b/>
          <w:color w:val="auto"/>
          <w:kern w:val="0"/>
          <w:sz w:val="24"/>
          <w:szCs w:val="24"/>
        </w:rPr>
      </w:pPr>
      <w:r>
        <w:rPr>
          <w:rFonts w:hint="eastAsia" w:ascii="Times New Roman" w:hAnsi="Times New Roman"/>
          <w:b/>
          <w:color w:val="auto"/>
          <w:kern w:val="0"/>
          <w:sz w:val="24"/>
          <w:szCs w:val="24"/>
        </w:rPr>
        <w:t>七、</w:t>
      </w:r>
      <w:r>
        <w:rPr>
          <w:rFonts w:ascii="Times New Roman" w:hAnsi="Times New Roman"/>
          <w:b/>
          <w:bCs/>
          <w:color w:val="auto"/>
          <w:sz w:val="24"/>
          <w:szCs w:val="24"/>
        </w:rPr>
        <w:t>比选地点：</w:t>
      </w:r>
      <w:r>
        <w:rPr>
          <w:rFonts w:hint="eastAsia" w:ascii="Times New Roman" w:hAnsi="Times New Roman"/>
          <w:b w:val="0"/>
          <w:bCs/>
          <w:color w:val="auto"/>
          <w:sz w:val="24"/>
          <w:szCs w:val="24"/>
        </w:rPr>
        <w:t>三台县人民医院行政楼五楼会议室</w:t>
      </w:r>
    </w:p>
    <w:p>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rPr>
        <w:t>八、</w:t>
      </w:r>
      <w:r>
        <w:rPr>
          <w:rFonts w:ascii="Times New Roman" w:hAnsi="Times New Roman"/>
          <w:b/>
          <w:bCs/>
          <w:color w:val="auto"/>
          <w:sz w:val="24"/>
          <w:szCs w:val="24"/>
        </w:rPr>
        <w:t>比选</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以公告形式发布。</w:t>
      </w:r>
    </w:p>
    <w:p>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rPr>
        <w:t>九、比选文件详见附件</w:t>
      </w:r>
    </w:p>
    <w:p>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2</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12</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28</w:t>
      </w:r>
      <w:r>
        <w:rPr>
          <w:rFonts w:ascii="Times New Roman" w:hAnsi="Times New Roman"/>
          <w:b w:val="0"/>
          <w:bCs/>
          <w:color w:val="auto"/>
          <w:kern w:val="0"/>
          <w:sz w:val="24"/>
          <w:szCs w:val="24"/>
        </w:rPr>
        <w:t>日</w:t>
      </w:r>
    </w:p>
    <w:p>
      <w:pPr>
        <w:rPr>
          <w:rFonts w:hint="eastAsia" w:ascii="Times New Roman" w:hAnsi="Times New Roman"/>
          <w:color w:val="auto"/>
          <w:sz w:val="36"/>
          <w:szCs w:val="36"/>
        </w:rPr>
      </w:pPr>
      <w:r>
        <w:rPr>
          <w:rFonts w:hint="eastAsia" w:ascii="Times New Roman" w:hAnsi="Times New Roman"/>
          <w:color w:val="auto"/>
          <w:sz w:val="36"/>
          <w:szCs w:val="36"/>
        </w:rPr>
        <w:br w:type="page"/>
      </w:r>
    </w:p>
    <w:p>
      <w:pPr>
        <w:pStyle w:val="3"/>
        <w:pageBreakBefore w:val="0"/>
        <w:kinsoku/>
        <w:wordWrap/>
        <w:overflowPunct/>
        <w:topLinePunct w:val="0"/>
        <w:bidi w:val="0"/>
        <w:snapToGrid/>
        <w:spacing w:before="0" w:after="0" w:line="400" w:lineRule="exact"/>
        <w:jc w:val="left"/>
        <w:textAlignment w:val="auto"/>
        <w:rPr>
          <w:rFonts w:ascii="Times New Roman" w:hAnsi="Times New Roman"/>
          <w:color w:val="auto"/>
          <w:sz w:val="36"/>
          <w:szCs w:val="36"/>
        </w:rPr>
      </w:pPr>
      <w:r>
        <w:rPr>
          <w:rFonts w:hint="eastAsia" w:ascii="Times New Roman" w:hAnsi="Times New Roman"/>
          <w:color w:val="auto"/>
          <w:sz w:val="36"/>
          <w:szCs w:val="36"/>
        </w:rPr>
        <w:t>附件</w:t>
      </w:r>
    </w:p>
    <w:p>
      <w:pPr>
        <w:pStyle w:val="3"/>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w:t>
      </w:r>
    </w:p>
    <w:p>
      <w:pPr>
        <w:pStyle w:val="3"/>
        <w:pageBreakBefore w:val="0"/>
        <w:kinsoku/>
        <w:wordWrap/>
        <w:overflowPunct/>
        <w:topLinePunct w:val="0"/>
        <w:bidi w:val="0"/>
        <w:snapToGrid/>
        <w:spacing w:before="0" w:after="0" w:line="400" w:lineRule="exact"/>
        <w:jc w:val="center"/>
        <w:textAlignment w:val="auto"/>
        <w:rPr>
          <w:rFonts w:hint="default" w:ascii="Times New Roman" w:hAnsi="Times New Roman"/>
          <w:color w:val="auto"/>
          <w:sz w:val="32"/>
          <w:szCs w:val="32"/>
          <w:lang w:val="en-US" w:eastAsia="zh-CN"/>
        </w:rPr>
      </w:pPr>
      <w:r>
        <w:rPr>
          <w:rFonts w:hint="eastAsia" w:ascii="Times New Roman" w:hAnsi="Times New Roman"/>
          <w:color w:val="auto"/>
          <w:sz w:val="32"/>
          <w:szCs w:val="32"/>
          <w:lang w:eastAsia="zh-CN"/>
        </w:rPr>
        <w:t>关于</w:t>
      </w:r>
      <w:r>
        <w:rPr>
          <w:rFonts w:hint="eastAsia" w:ascii="Times New Roman" w:hAnsi="Times New Roman"/>
          <w:sz w:val="32"/>
          <w:szCs w:val="32"/>
          <w:lang w:eastAsia="zh-CN"/>
        </w:rPr>
        <w:t>高清腹腔镜镜子</w:t>
      </w:r>
      <w:r>
        <w:rPr>
          <w:rFonts w:hint="eastAsia" w:ascii="Times New Roman" w:hAnsi="Times New Roman"/>
          <w:color w:val="auto"/>
          <w:sz w:val="32"/>
          <w:szCs w:val="32"/>
          <w:lang w:eastAsia="zh-CN"/>
        </w:rPr>
        <w:t>采购的比选文件（第</w:t>
      </w:r>
      <w:r>
        <w:rPr>
          <w:rFonts w:hint="eastAsia" w:ascii="Times New Roman" w:hAnsi="Times New Roman"/>
          <w:color w:val="auto"/>
          <w:sz w:val="32"/>
          <w:szCs w:val="32"/>
          <w:lang w:val="en-US" w:eastAsia="zh-CN"/>
        </w:rPr>
        <w:t>三</w:t>
      </w:r>
      <w:r>
        <w:rPr>
          <w:rFonts w:hint="eastAsia" w:ascii="Times New Roman" w:hAnsi="Times New Roman"/>
          <w:color w:val="auto"/>
          <w:sz w:val="32"/>
          <w:szCs w:val="32"/>
          <w:lang w:eastAsia="zh-CN"/>
        </w:rPr>
        <w:t>次）</w:t>
      </w:r>
    </w:p>
    <w:p>
      <w:pPr>
        <w:pStyle w:val="3"/>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比选邀请函</w:t>
      </w:r>
      <w:bookmarkEnd w:id="0"/>
    </w:p>
    <w:p>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ascii="Times New Roman" w:hAnsi="Times New Roman"/>
          <w:b/>
          <w:bCs/>
          <w:sz w:val="24"/>
          <w:szCs w:val="24"/>
        </w:rPr>
        <w:t>各潜在比选申请人：</w:t>
      </w:r>
    </w:p>
    <w:p>
      <w:pPr>
        <w:pageBreakBefore w:val="0"/>
        <w:kinsoku/>
        <w:wordWrap/>
        <w:overflowPunct/>
        <w:topLinePunct w:val="0"/>
        <w:bidi w:val="0"/>
        <w:snapToGrid/>
        <w:spacing w:line="400" w:lineRule="exact"/>
        <w:ind w:firstLine="480" w:firstLineChars="200"/>
        <w:textAlignment w:val="auto"/>
        <w:rPr>
          <w:rFonts w:ascii="Times New Roman" w:hAnsi="Times New Roman"/>
          <w:bCs/>
          <w:sz w:val="24"/>
          <w:szCs w:val="24"/>
        </w:rPr>
      </w:pPr>
      <w:r>
        <w:rPr>
          <w:rFonts w:hint="eastAsia" w:ascii="Times New Roman" w:hAnsi="Times New Roman"/>
          <w:color w:val="000000"/>
          <w:sz w:val="24"/>
          <w:szCs w:val="24"/>
        </w:rPr>
        <w:t>经医院研究</w:t>
      </w:r>
      <w:r>
        <w:rPr>
          <w:rFonts w:hint="eastAsia" w:ascii="Times New Roman" w:hAnsi="Times New Roman"/>
          <w:color w:val="000000"/>
          <w:sz w:val="24"/>
          <w:szCs w:val="24"/>
          <w:lang w:eastAsia="zh-CN"/>
        </w:rPr>
        <w:t>，</w:t>
      </w:r>
      <w:r>
        <w:rPr>
          <w:rFonts w:hint="eastAsia" w:ascii="Times New Roman" w:hAnsi="Times New Roman"/>
          <w:color w:val="000000"/>
          <w:sz w:val="24"/>
          <w:szCs w:val="24"/>
        </w:rPr>
        <w:t>决定采购</w:t>
      </w:r>
      <w:r>
        <w:rPr>
          <w:rFonts w:hint="eastAsia" w:ascii="Times New Roman" w:hAnsi="Times New Roman"/>
          <w:color w:val="000000"/>
          <w:sz w:val="24"/>
          <w:szCs w:val="24"/>
          <w:lang w:eastAsia="zh-CN"/>
        </w:rPr>
        <w:t>高清腹腔镜镜子，</w:t>
      </w:r>
      <w:r>
        <w:rPr>
          <w:rFonts w:hint="eastAsia" w:ascii="Times New Roman" w:hAnsi="Times New Roman"/>
          <w:color w:val="000000"/>
          <w:sz w:val="24"/>
          <w:szCs w:val="24"/>
        </w:rPr>
        <w:t>兹以公告方式邀请符合要求的供应商参加比选。</w:t>
      </w:r>
    </w:p>
    <w:p>
      <w:pPr>
        <w:pageBreakBefore w:val="0"/>
        <w:numPr>
          <w:ilvl w:val="0"/>
          <w:numId w:val="0"/>
        </w:numPr>
        <w:kinsoku/>
        <w:wordWrap/>
        <w:overflowPunct/>
        <w:topLinePunct w:val="0"/>
        <w:bidi w:val="0"/>
        <w:snapToGrid/>
        <w:spacing w:line="400" w:lineRule="exact"/>
        <w:ind w:leftChars="0"/>
        <w:textAlignment w:val="auto"/>
        <w:rPr>
          <w:rFonts w:hint="eastAsia" w:ascii="Times New Roman" w:hAnsi="Times New Roman" w:eastAsia="宋体"/>
          <w:sz w:val="24"/>
          <w:szCs w:val="24"/>
          <w:u w:val="single"/>
          <w:lang w:eastAsia="zh-CN"/>
        </w:rPr>
      </w:pPr>
      <w:r>
        <w:rPr>
          <w:rFonts w:hint="eastAsia" w:ascii="Times New Roman" w:hAnsi="Times New Roman"/>
          <w:b/>
          <w:bCs/>
          <w:sz w:val="24"/>
          <w:szCs w:val="24"/>
          <w:lang w:eastAsia="zh-CN"/>
        </w:rPr>
        <w:t>一、</w:t>
      </w:r>
      <w:r>
        <w:rPr>
          <w:rFonts w:ascii="Times New Roman" w:hAnsi="Times New Roman"/>
          <w:b/>
          <w:bCs/>
          <w:sz w:val="24"/>
          <w:szCs w:val="24"/>
        </w:rPr>
        <w:t>项目名称：</w:t>
      </w:r>
      <w:r>
        <w:rPr>
          <w:rFonts w:hint="eastAsia" w:ascii="Times New Roman" w:hAnsi="Times New Roman"/>
          <w:color w:val="000000"/>
          <w:sz w:val="24"/>
          <w:szCs w:val="24"/>
          <w:lang w:eastAsia="zh-CN"/>
        </w:rPr>
        <w:t>高清腹腔镜镜子</w:t>
      </w:r>
      <w:r>
        <w:rPr>
          <w:rFonts w:ascii="Times New Roman" w:hAnsi="Times New Roman"/>
          <w:bCs/>
          <w:sz w:val="24"/>
          <w:szCs w:val="24"/>
        </w:rPr>
        <w:t>采购项目</w:t>
      </w:r>
      <w:r>
        <w:rPr>
          <w:rFonts w:hint="eastAsia" w:ascii="Times New Roman" w:hAnsi="Times New Roman"/>
          <w:bCs/>
          <w:sz w:val="24"/>
          <w:szCs w:val="24"/>
          <w:lang w:eastAsia="zh-CN"/>
        </w:rPr>
        <w:t>（</w:t>
      </w:r>
      <w:r>
        <w:rPr>
          <w:rFonts w:hint="eastAsia" w:ascii="Times New Roman" w:hAnsi="Times New Roman"/>
          <w:bCs/>
          <w:sz w:val="24"/>
          <w:szCs w:val="24"/>
          <w:lang w:val="en-US" w:eastAsia="zh-CN"/>
        </w:rPr>
        <w:t>第三次</w:t>
      </w:r>
      <w:r>
        <w:rPr>
          <w:rFonts w:hint="eastAsia" w:ascii="Times New Roman" w:hAnsi="Times New Roman"/>
          <w:bCs/>
          <w:sz w:val="24"/>
          <w:szCs w:val="24"/>
          <w:lang w:eastAsia="zh-CN"/>
        </w:rPr>
        <w:t>）</w:t>
      </w:r>
    </w:p>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sz w:val="24"/>
          <w:szCs w:val="24"/>
        </w:rPr>
      </w:pPr>
      <w:r>
        <w:rPr>
          <w:rFonts w:hint="eastAsia" w:ascii="Times New Roman" w:hAnsi="Times New Roman"/>
          <w:b/>
          <w:bCs/>
          <w:sz w:val="24"/>
          <w:szCs w:val="24"/>
          <w:lang w:eastAsia="zh-CN"/>
        </w:rPr>
        <w:t>二、</w:t>
      </w:r>
      <w:r>
        <w:rPr>
          <w:rFonts w:ascii="Times New Roman" w:hAnsi="Times New Roman"/>
          <w:b/>
          <w:bCs/>
          <w:sz w:val="24"/>
          <w:szCs w:val="24"/>
        </w:rPr>
        <w:t>比选内容</w:t>
      </w:r>
    </w:p>
    <w:tbl>
      <w:tblPr>
        <w:tblStyle w:val="21"/>
        <w:tblW w:w="4873"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8"/>
        <w:gridCol w:w="814"/>
        <w:gridCol w:w="886"/>
        <w:gridCol w:w="2017"/>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trPr>
        <w:tc>
          <w:tcPr>
            <w:tcW w:w="260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ascii="Times New Roman" w:hAnsi="Times New Roman"/>
                <w:b/>
                <w:color w:val="auto"/>
                <w:sz w:val="24"/>
                <w:szCs w:val="24"/>
              </w:rPr>
            </w:pPr>
            <w:r>
              <w:rPr>
                <w:rFonts w:hint="eastAsia" w:ascii="Times New Roman" w:hAnsi="Times New Roman"/>
                <w:b/>
                <w:color w:val="auto"/>
                <w:sz w:val="24"/>
                <w:szCs w:val="24"/>
              </w:rPr>
              <w:t>设备名称</w:t>
            </w:r>
          </w:p>
        </w:tc>
        <w:tc>
          <w:tcPr>
            <w:tcW w:w="81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Times New Roman" w:hAnsi="Times New Roman"/>
                <w:b/>
                <w:color w:val="auto"/>
                <w:sz w:val="24"/>
                <w:szCs w:val="24"/>
                <w:lang w:eastAsia="zh-CN"/>
              </w:rPr>
            </w:pPr>
            <w:r>
              <w:rPr>
                <w:rFonts w:hint="eastAsia" w:ascii="Times New Roman" w:hAnsi="Times New Roman"/>
                <w:b/>
                <w:color w:val="auto"/>
                <w:sz w:val="24"/>
                <w:szCs w:val="24"/>
                <w:lang w:eastAsia="zh-CN"/>
              </w:rPr>
              <w:t>单位</w:t>
            </w: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Times New Roman" w:hAnsi="Times New Roman" w:eastAsia="宋体" w:cs="Times New Roman"/>
                <w:b/>
                <w:color w:val="auto"/>
                <w:kern w:val="2"/>
                <w:sz w:val="24"/>
                <w:szCs w:val="24"/>
                <w:lang w:val="en-US" w:eastAsia="zh-CN" w:bidi="ar-SA"/>
              </w:rPr>
            </w:pPr>
            <w:r>
              <w:rPr>
                <w:rFonts w:ascii="Times New Roman" w:hAnsi="Times New Roman"/>
                <w:b/>
                <w:color w:val="auto"/>
                <w:sz w:val="24"/>
                <w:szCs w:val="24"/>
              </w:rPr>
              <w:t>数量</w:t>
            </w:r>
          </w:p>
        </w:tc>
        <w:tc>
          <w:tcPr>
            <w:tcW w:w="201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ascii="Times New Roman" w:hAnsi="Times New Roman"/>
                <w:b/>
                <w:color w:val="auto"/>
                <w:sz w:val="24"/>
                <w:szCs w:val="24"/>
              </w:rPr>
            </w:pPr>
            <w:r>
              <w:rPr>
                <w:rFonts w:hint="eastAsia" w:ascii="Times New Roman" w:hAnsi="Times New Roman"/>
                <w:b/>
                <w:color w:val="auto"/>
                <w:sz w:val="24"/>
                <w:szCs w:val="24"/>
                <w:lang w:eastAsia="zh-CN"/>
              </w:rPr>
              <w:t>最高限价</w:t>
            </w:r>
            <w:r>
              <w:rPr>
                <w:rFonts w:ascii="Times New Roman" w:hAnsi="Times New Roman"/>
                <w:b/>
                <w:color w:val="auto"/>
                <w:sz w:val="24"/>
                <w:szCs w:val="24"/>
              </w:rPr>
              <w:t>（万元）</w:t>
            </w:r>
          </w:p>
        </w:tc>
        <w:tc>
          <w:tcPr>
            <w:tcW w:w="1981"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Times New Roman" w:hAnsi="Times New Roman" w:eastAsia="宋体"/>
                <w:b/>
                <w:color w:val="auto"/>
                <w:sz w:val="24"/>
                <w:szCs w:val="24"/>
                <w:lang w:eastAsia="zh-CN"/>
              </w:rPr>
            </w:pPr>
            <w:r>
              <w:rPr>
                <w:rFonts w:hint="eastAsia" w:ascii="Times New Roman" w:hAnsi="Times New Roman"/>
                <w:b/>
                <w:color w:val="auto"/>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608"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Times New Roman" w:hAnsi="Times New Roman"/>
                <w:color w:val="auto"/>
                <w:sz w:val="24"/>
                <w:szCs w:val="24"/>
                <w:lang w:eastAsia="zh-CN"/>
              </w:rPr>
            </w:pPr>
            <w:r>
              <w:rPr>
                <w:rFonts w:hint="eastAsia" w:ascii="Times New Roman" w:hAnsi="Times New Roman"/>
                <w:color w:val="000000"/>
                <w:sz w:val="24"/>
                <w:szCs w:val="24"/>
                <w:lang w:eastAsia="zh-CN"/>
              </w:rPr>
              <w:t>高清腹腔镜镜子</w:t>
            </w:r>
          </w:p>
        </w:tc>
        <w:tc>
          <w:tcPr>
            <w:tcW w:w="81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根</w:t>
            </w:r>
          </w:p>
        </w:tc>
        <w:tc>
          <w:tcPr>
            <w:tcW w:w="88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cs="Times New Roman"/>
                <w:color w:val="auto"/>
                <w:kern w:val="2"/>
                <w:sz w:val="24"/>
                <w:szCs w:val="24"/>
                <w:lang w:val="en-US" w:eastAsia="zh-CN" w:bidi="ar-SA"/>
              </w:rPr>
              <w:t>6</w:t>
            </w:r>
          </w:p>
        </w:tc>
        <w:tc>
          <w:tcPr>
            <w:tcW w:w="201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24</w:t>
            </w:r>
          </w:p>
        </w:tc>
        <w:tc>
          <w:tcPr>
            <w:tcW w:w="1981" w:type="dxa"/>
            <w:tcBorders>
              <w:left w:val="single" w:color="auto" w:sz="4" w:space="0"/>
              <w:right w:val="single" w:color="auto" w:sz="4" w:space="0"/>
            </w:tcBorders>
            <w:vAlign w:val="center"/>
          </w:tcPr>
          <w:p>
            <w:pPr>
              <w:pageBreakBefore w:val="0"/>
              <w:kinsoku/>
              <w:wordWrap/>
              <w:overflowPunct/>
              <w:topLinePunct w:val="0"/>
              <w:bidi w:val="0"/>
              <w:snapToGrid/>
              <w:spacing w:line="400" w:lineRule="exact"/>
              <w:jc w:val="center"/>
              <w:textAlignment w:val="auto"/>
              <w:rPr>
                <w:rFonts w:hint="eastAsia" w:ascii="Times New Roman" w:hAnsi="Times New Roman"/>
                <w:color w:val="auto"/>
                <w:sz w:val="24"/>
                <w:szCs w:val="24"/>
                <w:lang w:eastAsia="zh-CN"/>
              </w:rPr>
            </w:pPr>
          </w:p>
        </w:tc>
      </w:tr>
    </w:tbl>
    <w:p>
      <w:pPr>
        <w:pageBreakBefore w:val="0"/>
        <w:numPr>
          <w:ilvl w:val="0"/>
          <w:numId w:val="0"/>
        </w:numPr>
        <w:kinsoku/>
        <w:wordWrap/>
        <w:overflowPunct/>
        <w:topLinePunct w:val="0"/>
        <w:bidi w:val="0"/>
        <w:snapToGrid/>
        <w:spacing w:line="400" w:lineRule="exact"/>
        <w:ind w:leftChars="0"/>
        <w:textAlignment w:val="auto"/>
        <w:rPr>
          <w:rFonts w:ascii="Times New Roman" w:hAnsi="Times New Roman"/>
          <w:b/>
          <w:bCs/>
          <w:sz w:val="24"/>
          <w:szCs w:val="24"/>
        </w:rPr>
      </w:pPr>
      <w:r>
        <w:rPr>
          <w:rFonts w:hint="eastAsia" w:ascii="Times New Roman" w:hAnsi="Times New Roman"/>
          <w:b/>
          <w:bCs/>
          <w:sz w:val="24"/>
          <w:szCs w:val="24"/>
          <w:lang w:val="en-US" w:eastAsia="zh-CN"/>
        </w:rPr>
        <w:t>三、</w:t>
      </w:r>
      <w:r>
        <w:rPr>
          <w:rFonts w:ascii="Times New Roman" w:hAnsi="Times New Roman"/>
          <w:b/>
          <w:bCs/>
          <w:sz w:val="24"/>
          <w:szCs w:val="24"/>
        </w:rPr>
        <w:t>合格比选申请人资格要求</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1、具有独立承担民事责任的能力；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2、具有良好的商业信誉和健全的财务会计制度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3、具备履行合同所必需的设备和专业技术能力；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4、具有依法缴纳税收和社会保障资金的良好记录；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5、参加采购活动前三年内，在经营活动中没有重大违法记录；</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6、与其他比选申请人供应商之间，单位负责人不为同一人而且不存在直接控股、管理关系；</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7、具有医疗器械经营企业许可证或医疗器械经营备案凭证（设备为I类医疗器械、不属于医疗器械不提供）</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8、法定代表人授权委托书；</w:t>
      </w:r>
    </w:p>
    <w:p>
      <w:pPr>
        <w:pageBreakBefore w:val="0"/>
        <w:kinsoku/>
        <w:wordWrap/>
        <w:overflowPunct/>
        <w:topLinePunct w:val="0"/>
        <w:bidi w:val="0"/>
        <w:snapToGrid/>
        <w:spacing w:line="400" w:lineRule="exact"/>
        <w:textAlignment w:val="auto"/>
        <w:rPr>
          <w:rFonts w:ascii="Times New Roman" w:hAnsi="Times New Roman"/>
          <w:kern w:val="0"/>
          <w:sz w:val="24"/>
          <w:szCs w:val="24"/>
        </w:rPr>
      </w:pPr>
      <w:r>
        <w:rPr>
          <w:rFonts w:hint="eastAsia" w:ascii="Times New Roman" w:hAnsi="Times New Roman"/>
          <w:kern w:val="0"/>
          <w:sz w:val="24"/>
          <w:szCs w:val="24"/>
          <w:lang w:val="zh-CN"/>
        </w:rPr>
        <w:t>9、</w:t>
      </w:r>
      <w:r>
        <w:rPr>
          <w:rFonts w:hint="eastAsia" w:ascii="Times New Roman" w:hAnsi="Times New Roman"/>
          <w:kern w:val="0"/>
          <w:sz w:val="24"/>
          <w:szCs w:val="24"/>
        </w:rPr>
        <w:t>提供产品的医疗器械产品注册证或备案凭证（非医疗器械产品除外）。</w:t>
      </w:r>
    </w:p>
    <w:p>
      <w:pPr>
        <w:pageBreakBefore w:val="0"/>
        <w:kinsoku/>
        <w:wordWrap/>
        <w:overflowPunct/>
        <w:topLinePunct w:val="0"/>
        <w:autoSpaceDE w:val="0"/>
        <w:autoSpaceDN w:val="0"/>
        <w:bidi w:val="0"/>
        <w:adjustRightInd w:val="0"/>
        <w:snapToGrid/>
        <w:spacing w:line="400" w:lineRule="exact"/>
        <w:ind w:left="361" w:hanging="361" w:hangingChars="150"/>
        <w:contextualSpacing/>
        <w:textAlignment w:val="auto"/>
        <w:rPr>
          <w:rFonts w:ascii="Times New Roman" w:hAnsi="Times New Roman"/>
          <w:b/>
          <w:color w:val="0D0D0D"/>
          <w:kern w:val="0"/>
          <w:sz w:val="24"/>
          <w:szCs w:val="24"/>
          <w:lang w:val="zh-CN"/>
        </w:rPr>
      </w:pPr>
      <w:r>
        <w:rPr>
          <w:rFonts w:hint="eastAsia" w:ascii="Times New Roman" w:hAnsi="Times New Roman"/>
          <w:b/>
          <w:color w:val="0D0D0D"/>
          <w:kern w:val="0"/>
          <w:sz w:val="24"/>
          <w:szCs w:val="24"/>
          <w:lang w:val="zh-CN"/>
        </w:rPr>
        <w:t>四、</w:t>
      </w:r>
      <w:r>
        <w:rPr>
          <w:rFonts w:ascii="Times New Roman" w:hAnsi="Times New Roman"/>
          <w:b/>
          <w:color w:val="0D0D0D"/>
          <w:kern w:val="0"/>
          <w:sz w:val="24"/>
          <w:szCs w:val="24"/>
          <w:lang w:val="zh-CN"/>
        </w:rPr>
        <w:t>比选申请人资格证明文件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20</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1</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r>
        <w:rPr>
          <w:rFonts w:hint="eastAsia" w:ascii="Times New Roman" w:hAnsi="Times New Roman"/>
          <w:kern w:val="0"/>
          <w:sz w:val="24"/>
          <w:szCs w:val="24"/>
          <w:lang w:val="zh-CN"/>
        </w:rPr>
        <w:t>（</w:t>
      </w: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r>
        <w:rPr>
          <w:rFonts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r>
        <w:rPr>
          <w:rFonts w:hint="eastAsia" w:ascii="Times New Roman" w:hAnsi="Times New Roman"/>
          <w:kern w:val="0"/>
          <w:sz w:val="24"/>
          <w:szCs w:val="24"/>
          <w:lang w:val="zh-CN"/>
        </w:rPr>
        <w:t>。</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w:t>
      </w:r>
      <w:r>
        <w:rPr>
          <w:rFonts w:hint="eastAsia" w:ascii="Times New Roman" w:hAnsi="Times New Roman"/>
          <w:kern w:val="0"/>
          <w:sz w:val="24"/>
          <w:szCs w:val="24"/>
          <w:lang w:val="zh-CN"/>
        </w:rPr>
        <w:t>和非医疗器械</w:t>
      </w:r>
      <w:r>
        <w:rPr>
          <w:rFonts w:ascii="Times New Roman" w:hAnsi="Times New Roman"/>
          <w:kern w:val="0"/>
          <w:sz w:val="24"/>
          <w:szCs w:val="24"/>
          <w:lang w:val="zh-CN"/>
        </w:rPr>
        <w:t>，不具效力）。</w:t>
      </w:r>
    </w:p>
    <w:p>
      <w:pPr>
        <w:pageBreakBefore w:val="0"/>
        <w:kinsoku/>
        <w:wordWrap/>
        <w:overflowPunct/>
        <w:topLinePunct w:val="0"/>
        <w:bidi w:val="0"/>
        <w:snapToGrid/>
        <w:spacing w:line="40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pageBreakBefore w:val="0"/>
        <w:kinsoku/>
        <w:wordWrap/>
        <w:overflowPunct/>
        <w:topLinePunct w:val="0"/>
        <w:bidi w:val="0"/>
        <w:snapToGrid/>
        <w:spacing w:line="400" w:lineRule="exact"/>
        <w:textAlignment w:val="auto"/>
        <w:rPr>
          <w:rFonts w:hint="eastAsia" w:ascii="Times New Roman" w:hAnsi="Times New Roman" w:eastAsia="宋体"/>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r>
        <w:rPr>
          <w:rFonts w:hint="eastAsia" w:ascii="Times New Roman" w:hAnsi="Times New Roman"/>
          <w:b/>
          <w:kern w:val="0"/>
          <w:sz w:val="24"/>
          <w:szCs w:val="24"/>
          <w:lang w:val="zh-CN"/>
        </w:rPr>
        <w:t>五、</w:t>
      </w:r>
      <w:r>
        <w:rPr>
          <w:rFonts w:hint="eastAsia" w:ascii="Times New Roman" w:hAnsi="Times New Roman"/>
          <w:b/>
          <w:bCs/>
          <w:sz w:val="24"/>
          <w:szCs w:val="24"/>
        </w:rPr>
        <w:t>报名方式及截止时间</w:t>
      </w:r>
      <w:r>
        <w:rPr>
          <w:rFonts w:ascii="Times New Roman" w:hAnsi="Times New Roman"/>
          <w:b/>
          <w:bCs/>
          <w:sz w:val="24"/>
          <w:szCs w:val="24"/>
        </w:rPr>
        <w:t>：</w:t>
      </w:r>
      <w:r>
        <w:rPr>
          <w:rFonts w:hint="eastAsia" w:ascii="Times New Roman" w:hAnsi="Times New Roman"/>
          <w:b w:val="0"/>
          <w:bCs w:val="0"/>
          <w:sz w:val="24"/>
          <w:szCs w:val="24"/>
        </w:rPr>
        <w:t>请潜在比选人致电三台县人民医院采购办报名，报名电话：0816-5222252，报名时间：</w:t>
      </w:r>
      <w:r>
        <w:rPr>
          <w:rFonts w:ascii="Times New Roman" w:hAnsi="Times New Roman"/>
          <w:sz w:val="24"/>
          <w:szCs w:val="24"/>
        </w:rPr>
        <w:t>202</w:t>
      </w:r>
      <w:r>
        <w:rPr>
          <w:rFonts w:hint="eastAsia" w:ascii="Times New Roman" w:hAnsi="Times New Roman"/>
          <w:sz w:val="24"/>
          <w:szCs w:val="24"/>
          <w:lang w:val="en-US" w:eastAsia="zh-CN"/>
        </w:rPr>
        <w:t>2</w:t>
      </w:r>
      <w:r>
        <w:rPr>
          <w:rFonts w:ascii="Times New Roman" w:hAnsi="Times New Roman"/>
          <w:sz w:val="24"/>
          <w:szCs w:val="24"/>
        </w:rPr>
        <w:t>年</w:t>
      </w:r>
      <w:r>
        <w:rPr>
          <w:rFonts w:hint="eastAsia" w:ascii="Times New Roman" w:hAnsi="Times New Roman"/>
          <w:sz w:val="24"/>
          <w:szCs w:val="24"/>
          <w:lang w:val="en-US" w:eastAsia="zh-CN"/>
        </w:rPr>
        <w:t>12</w:t>
      </w:r>
      <w:r>
        <w:rPr>
          <w:rFonts w:ascii="Times New Roman" w:hAnsi="Times New Roman"/>
          <w:sz w:val="24"/>
          <w:szCs w:val="24"/>
        </w:rPr>
        <w:t>月</w:t>
      </w:r>
      <w:r>
        <w:rPr>
          <w:rFonts w:hint="eastAsia" w:ascii="Times New Roman" w:hAnsi="Times New Roman"/>
          <w:sz w:val="24"/>
          <w:szCs w:val="24"/>
          <w:lang w:val="en-US" w:eastAsia="zh-CN"/>
        </w:rPr>
        <w:t>29</w:t>
      </w:r>
      <w:r>
        <w:rPr>
          <w:rFonts w:ascii="Times New Roman" w:hAnsi="Times New Roman"/>
          <w:sz w:val="24"/>
          <w:szCs w:val="24"/>
        </w:rPr>
        <w:t>日</w:t>
      </w:r>
      <w:r>
        <w:rPr>
          <w:rFonts w:hint="eastAsia" w:ascii="Times New Roman" w:hAnsi="Times New Roman"/>
          <w:sz w:val="24"/>
          <w:szCs w:val="24"/>
        </w:rPr>
        <w:t>至202</w:t>
      </w:r>
      <w:r>
        <w:rPr>
          <w:rFonts w:hint="eastAsia" w:ascii="Times New Roman" w:hAnsi="Times New Roman"/>
          <w:sz w:val="24"/>
          <w:szCs w:val="24"/>
          <w:lang w:val="en-US" w:eastAsia="zh-CN"/>
        </w:rPr>
        <w:t>3</w:t>
      </w:r>
      <w:r>
        <w:rPr>
          <w:rFonts w:hint="eastAsia" w:ascii="Times New Roman" w:hAnsi="Times New Roman"/>
          <w:sz w:val="24"/>
          <w:szCs w:val="24"/>
        </w:rPr>
        <w:t>年</w:t>
      </w:r>
      <w:r>
        <w:rPr>
          <w:rFonts w:hint="eastAsia" w:ascii="Times New Roman" w:hAnsi="Times New Roman"/>
          <w:sz w:val="24"/>
          <w:szCs w:val="24"/>
          <w:lang w:val="en-US" w:eastAsia="zh-CN"/>
        </w:rPr>
        <w:t>1</w:t>
      </w:r>
      <w:r>
        <w:rPr>
          <w:rFonts w:hint="eastAsia" w:ascii="Times New Roman" w:hAnsi="Times New Roman"/>
          <w:sz w:val="24"/>
          <w:szCs w:val="24"/>
        </w:rPr>
        <w:t>月</w:t>
      </w:r>
      <w:r>
        <w:rPr>
          <w:rFonts w:hint="eastAsia" w:ascii="Times New Roman" w:hAnsi="Times New Roman"/>
          <w:sz w:val="24"/>
          <w:szCs w:val="24"/>
          <w:lang w:val="en-US" w:eastAsia="zh-CN"/>
        </w:rPr>
        <w:t>3</w:t>
      </w:r>
      <w:r>
        <w:rPr>
          <w:rFonts w:hint="eastAsia" w:ascii="Times New Roman" w:hAnsi="Times New Roman"/>
          <w:sz w:val="24"/>
          <w:szCs w:val="24"/>
        </w:rPr>
        <w:t>日8</w:t>
      </w:r>
      <w:r>
        <w:rPr>
          <w:rFonts w:ascii="Times New Roman" w:hAnsi="Times New Roman"/>
          <w:sz w:val="24"/>
          <w:szCs w:val="24"/>
        </w:rPr>
        <w:t>:00～12:00、1</w:t>
      </w:r>
      <w:r>
        <w:rPr>
          <w:rFonts w:hint="eastAsia" w:ascii="Times New Roman" w:hAnsi="Times New Roman"/>
          <w:sz w:val="24"/>
          <w:szCs w:val="24"/>
        </w:rPr>
        <w:t>4</w:t>
      </w:r>
      <w:r>
        <w:rPr>
          <w:rFonts w:ascii="Times New Roman" w:hAnsi="Times New Roman"/>
          <w:sz w:val="24"/>
          <w:szCs w:val="24"/>
        </w:rPr>
        <w:t>:</w:t>
      </w:r>
      <w:r>
        <w:rPr>
          <w:rFonts w:hint="eastAsia" w:ascii="Times New Roman" w:hAnsi="Times New Roman"/>
          <w:sz w:val="24"/>
          <w:szCs w:val="24"/>
        </w:rPr>
        <w:t>0</w:t>
      </w:r>
      <w:r>
        <w:rPr>
          <w:rFonts w:ascii="Times New Roman" w:hAnsi="Times New Roman"/>
          <w:sz w:val="24"/>
          <w:szCs w:val="24"/>
        </w:rPr>
        <w:t>0～</w:t>
      </w:r>
      <w:r>
        <w:rPr>
          <w:rFonts w:hint="eastAsia" w:ascii="Times New Roman" w:hAnsi="Times New Roman"/>
          <w:sz w:val="24"/>
          <w:szCs w:val="24"/>
          <w:lang w:val="en-US" w:eastAsia="zh-CN"/>
        </w:rPr>
        <w:t>18:0</w:t>
      </w:r>
      <w:r>
        <w:rPr>
          <w:rFonts w:ascii="Times New Roman" w:hAnsi="Times New Roman"/>
          <w:sz w:val="24"/>
          <w:szCs w:val="24"/>
        </w:rPr>
        <w:t>0（北京时间，法定节假日除外）</w:t>
      </w:r>
      <w:r>
        <w:rPr>
          <w:rFonts w:hint="eastAsia" w:ascii="Times New Roman" w:hAnsi="Times New Roman"/>
          <w:sz w:val="24"/>
          <w:szCs w:val="24"/>
          <w:lang w:eastAsia="zh-CN"/>
        </w:rPr>
        <w:t>。</w:t>
      </w:r>
    </w:p>
    <w:p>
      <w:pPr>
        <w:pageBreakBefore w:val="0"/>
        <w:kinsoku/>
        <w:wordWrap/>
        <w:overflowPunct/>
        <w:topLinePunct w:val="0"/>
        <w:bidi w:val="0"/>
        <w:snapToGrid/>
        <w:spacing w:line="400" w:lineRule="exact"/>
        <w:textAlignment w:val="auto"/>
        <w:rPr>
          <w:rFonts w:ascii="Times New Roman" w:hAnsi="Times New Roman"/>
          <w:b/>
          <w:bCs/>
          <w:sz w:val="24"/>
          <w:szCs w:val="24"/>
        </w:rPr>
      </w:pPr>
      <w:r>
        <w:rPr>
          <w:rFonts w:hint="eastAsia" w:ascii="Times New Roman" w:hAnsi="Times New Roman"/>
          <w:b/>
          <w:bCs w:val="0"/>
          <w:sz w:val="24"/>
          <w:szCs w:val="24"/>
        </w:rPr>
        <w:t>六、</w:t>
      </w:r>
      <w:r>
        <w:rPr>
          <w:rFonts w:ascii="Times New Roman" w:hAnsi="Times New Roman"/>
          <w:b/>
          <w:bCs/>
          <w:sz w:val="24"/>
          <w:szCs w:val="24"/>
        </w:rPr>
        <w:t>响应文件递交截止时间：</w:t>
      </w:r>
      <w:r>
        <w:rPr>
          <w:rFonts w:ascii="Times New Roman" w:hAnsi="Times New Roman"/>
          <w:sz w:val="24"/>
          <w:szCs w:val="24"/>
        </w:rPr>
        <w:t>202</w:t>
      </w:r>
      <w:r>
        <w:rPr>
          <w:rFonts w:hint="eastAsia" w:ascii="Times New Roman" w:hAnsi="Times New Roman"/>
          <w:sz w:val="24"/>
          <w:szCs w:val="24"/>
          <w:lang w:val="en-US" w:eastAsia="zh-CN"/>
        </w:rPr>
        <w:t>3</w:t>
      </w:r>
      <w:r>
        <w:rPr>
          <w:rFonts w:ascii="Times New Roman" w:hAnsi="Times New Roman"/>
          <w:sz w:val="24"/>
          <w:szCs w:val="24"/>
        </w:rPr>
        <w:t>年</w:t>
      </w:r>
      <w:r>
        <w:rPr>
          <w:rFonts w:hint="eastAsia" w:ascii="Times New Roman" w:hAnsi="Times New Roman"/>
          <w:sz w:val="24"/>
          <w:szCs w:val="24"/>
          <w:lang w:val="en-US" w:eastAsia="zh-CN"/>
        </w:rPr>
        <w:t>1</w:t>
      </w:r>
      <w:r>
        <w:rPr>
          <w:rFonts w:ascii="Times New Roman" w:hAnsi="Times New Roman"/>
          <w:sz w:val="24"/>
          <w:szCs w:val="24"/>
        </w:rPr>
        <w:t>月</w:t>
      </w:r>
      <w:r>
        <w:rPr>
          <w:rFonts w:hint="eastAsia" w:ascii="Times New Roman" w:hAnsi="Times New Roman"/>
          <w:sz w:val="24"/>
          <w:szCs w:val="24"/>
          <w:lang w:val="en-US" w:eastAsia="zh-CN"/>
        </w:rPr>
        <w:t>6</w:t>
      </w:r>
      <w:r>
        <w:rPr>
          <w:rFonts w:ascii="Times New Roman" w:hAnsi="Times New Roman"/>
          <w:sz w:val="24"/>
          <w:szCs w:val="24"/>
        </w:rPr>
        <w:t>日</w:t>
      </w:r>
      <w:r>
        <w:rPr>
          <w:rFonts w:hint="eastAsia" w:ascii="Times New Roman" w:hAnsi="Times New Roman"/>
          <w:kern w:val="0"/>
          <w:sz w:val="24"/>
          <w:szCs w:val="24"/>
          <w:lang w:val="en-US" w:eastAsia="zh-CN"/>
        </w:rPr>
        <w:t>12：0</w:t>
      </w:r>
      <w:r>
        <w:rPr>
          <w:rFonts w:ascii="Times New Roman" w:hAnsi="Times New Roman"/>
          <w:kern w:val="0"/>
          <w:sz w:val="24"/>
          <w:szCs w:val="24"/>
        </w:rPr>
        <w:t>0（北京时间）。</w:t>
      </w:r>
    </w:p>
    <w:p>
      <w:pPr>
        <w:pageBreakBefore w:val="0"/>
        <w:kinsoku/>
        <w:wordWrap/>
        <w:overflowPunct/>
        <w:topLinePunct w:val="0"/>
        <w:bidi w:val="0"/>
        <w:snapToGrid/>
        <w:spacing w:line="400" w:lineRule="exact"/>
        <w:textAlignment w:val="auto"/>
        <w:rPr>
          <w:rFonts w:ascii="Times New Roman" w:hAnsi="Times New Roman"/>
          <w:b/>
          <w:sz w:val="24"/>
          <w:szCs w:val="24"/>
        </w:rPr>
      </w:pPr>
      <w:r>
        <w:rPr>
          <w:rFonts w:hint="eastAsia" w:ascii="Times New Roman" w:hAnsi="Times New Roman"/>
          <w:b/>
          <w:bCs/>
          <w:sz w:val="24"/>
          <w:szCs w:val="24"/>
        </w:rPr>
        <w:t>七、</w:t>
      </w:r>
      <w:r>
        <w:rPr>
          <w:rFonts w:ascii="Times New Roman" w:hAnsi="Times New Roman"/>
          <w:b/>
          <w:bCs/>
          <w:sz w:val="24"/>
          <w:szCs w:val="24"/>
        </w:rPr>
        <w:t>递交响应文件地</w:t>
      </w:r>
      <w:r>
        <w:rPr>
          <w:rFonts w:hint="eastAsia" w:ascii="Times New Roman" w:hAnsi="Times New Roman"/>
          <w:b/>
          <w:bCs/>
          <w:sz w:val="24"/>
          <w:szCs w:val="24"/>
        </w:rPr>
        <w:t>点、方式</w:t>
      </w:r>
    </w:p>
    <w:p>
      <w:pPr>
        <w:pageBreakBefore w:val="0"/>
        <w:kinsoku/>
        <w:wordWrap/>
        <w:overflowPunct/>
        <w:topLinePunct w:val="0"/>
        <w:bidi w:val="0"/>
        <w:snapToGrid/>
        <w:spacing w:line="400" w:lineRule="exact"/>
        <w:jc w:val="both"/>
        <w:textAlignment w:val="auto"/>
        <w:rPr>
          <w:rFonts w:hint="eastAsia" w:ascii="Times New Roman" w:hAnsi="Times New Roman"/>
          <w:kern w:val="0"/>
          <w:sz w:val="24"/>
          <w:szCs w:val="24"/>
        </w:rPr>
      </w:pPr>
      <w:r>
        <w:rPr>
          <w:rFonts w:hint="eastAsia" w:ascii="Times New Roman" w:hAnsi="Times New Roman"/>
          <w:b w:val="0"/>
          <w:bCs/>
          <w:sz w:val="24"/>
          <w:szCs w:val="24"/>
          <w:lang w:val="en-US" w:eastAsia="zh-CN"/>
        </w:rPr>
        <w:t>1、</w:t>
      </w:r>
      <w:r>
        <w:rPr>
          <w:rFonts w:ascii="Times New Roman" w:hAnsi="Times New Roman"/>
          <w:kern w:val="0"/>
          <w:sz w:val="24"/>
          <w:szCs w:val="24"/>
        </w:rPr>
        <w:t>响应文件</w:t>
      </w:r>
      <w:r>
        <w:rPr>
          <w:rFonts w:hint="eastAsia" w:ascii="Times New Roman" w:hAnsi="Times New Roman"/>
          <w:kern w:val="0"/>
          <w:sz w:val="24"/>
          <w:szCs w:val="24"/>
          <w:lang w:eastAsia="zh-CN"/>
        </w:rPr>
        <w:t>一式两份（</w:t>
      </w:r>
      <w:r>
        <w:rPr>
          <w:rFonts w:hint="eastAsia" w:ascii="Times New Roman" w:hAnsi="Times New Roman"/>
          <w:b/>
          <w:bCs/>
          <w:kern w:val="0"/>
          <w:sz w:val="24"/>
          <w:szCs w:val="24"/>
          <w:lang w:eastAsia="zh-CN"/>
        </w:rPr>
        <w:t>一正一副，密封</w:t>
      </w:r>
      <w:r>
        <w:rPr>
          <w:rFonts w:hint="eastAsia" w:ascii="Times New Roman" w:hAnsi="Times New Roman"/>
          <w:kern w:val="0"/>
          <w:sz w:val="24"/>
          <w:szCs w:val="24"/>
          <w:lang w:eastAsia="zh-CN"/>
        </w:rPr>
        <w:t>）</w:t>
      </w:r>
      <w:r>
        <w:rPr>
          <w:rFonts w:ascii="Times New Roman" w:hAnsi="Times New Roman"/>
          <w:kern w:val="0"/>
          <w:sz w:val="24"/>
          <w:szCs w:val="24"/>
        </w:rPr>
        <w:t>必须在</w:t>
      </w:r>
      <w:r>
        <w:rPr>
          <w:rFonts w:hint="eastAsia" w:ascii="Times New Roman" w:hAnsi="Times New Roman"/>
          <w:kern w:val="0"/>
          <w:sz w:val="24"/>
          <w:szCs w:val="24"/>
          <w:lang w:eastAsia="zh-CN"/>
        </w:rPr>
        <w:t>保证在响应文件递交</w:t>
      </w:r>
      <w:r>
        <w:rPr>
          <w:rFonts w:ascii="Times New Roman" w:hAnsi="Times New Roman"/>
          <w:kern w:val="0"/>
          <w:sz w:val="24"/>
          <w:szCs w:val="24"/>
        </w:rPr>
        <w:t>截止时间前</w:t>
      </w:r>
      <w:r>
        <w:rPr>
          <w:rFonts w:hint="eastAsia" w:ascii="Times New Roman" w:hAnsi="Times New Roman"/>
          <w:kern w:val="0"/>
          <w:sz w:val="24"/>
          <w:szCs w:val="24"/>
        </w:rPr>
        <w:t>邮寄（顺丰快递）至三台县人民医院采购办（邹老师收，收件电话：0816-5222252）</w:t>
      </w:r>
      <w:r>
        <w:rPr>
          <w:rFonts w:ascii="Times New Roman" w:hAnsi="Times New Roman"/>
          <w:kern w:val="0"/>
          <w:sz w:val="24"/>
          <w:szCs w:val="24"/>
        </w:rPr>
        <w:t>。逾期送达或密封和标注不符合比选邀请文件规定的响应文件恕不接受。本次比选</w:t>
      </w:r>
      <w:r>
        <w:rPr>
          <w:rFonts w:hint="eastAsia" w:ascii="Times New Roman" w:hAnsi="Times New Roman"/>
          <w:kern w:val="0"/>
          <w:sz w:val="24"/>
          <w:szCs w:val="24"/>
        </w:rPr>
        <w:t>只</w:t>
      </w:r>
      <w:r>
        <w:rPr>
          <w:rFonts w:ascii="Times New Roman" w:hAnsi="Times New Roman"/>
          <w:kern w:val="0"/>
          <w:sz w:val="24"/>
          <w:szCs w:val="24"/>
        </w:rPr>
        <w:t>接受邮寄的</w:t>
      </w:r>
      <w:r>
        <w:rPr>
          <w:rFonts w:ascii="Times New Roman" w:hAnsi="Times New Roman"/>
          <w:sz w:val="24"/>
          <w:szCs w:val="24"/>
        </w:rPr>
        <w:t>响应文件</w:t>
      </w:r>
      <w:r>
        <w:rPr>
          <w:rFonts w:hint="eastAsia" w:ascii="Times New Roman" w:hAnsi="Times New Roman"/>
          <w:kern w:val="0"/>
          <w:sz w:val="24"/>
          <w:szCs w:val="24"/>
        </w:rPr>
        <w:t>，邮件封面注明设备名称。</w:t>
      </w:r>
    </w:p>
    <w:p>
      <w:pPr>
        <w:keepNext w:val="0"/>
        <w:keepLines w:val="0"/>
        <w:pageBreakBefore w:val="0"/>
        <w:widowControl/>
        <w:numPr>
          <w:ilvl w:val="0"/>
          <w:numId w:val="0"/>
        </w:numPr>
        <w:kinsoku/>
        <w:wordWrap/>
        <w:overflowPunct/>
        <w:topLinePunct w:val="0"/>
        <w:bidi w:val="0"/>
        <w:snapToGrid/>
        <w:spacing w:line="400" w:lineRule="exact"/>
        <w:ind w:leftChars="0"/>
        <w:jc w:val="both"/>
        <w:textAlignment w:val="auto"/>
        <w:rPr>
          <w:rFonts w:hint="eastAsia" w:asciiTheme="minorEastAsia" w:hAnsiTheme="minorEastAsia" w:eastAsiaTheme="minorEastAsia"/>
          <w:b w:val="0"/>
          <w:bCs w:val="0"/>
          <w:color w:val="auto"/>
          <w:kern w:val="0"/>
          <w:sz w:val="24"/>
          <w:szCs w:val="24"/>
          <w:lang w:val="en-US" w:eastAsia="zh-CN"/>
        </w:rPr>
      </w:pPr>
      <w:r>
        <w:rPr>
          <w:rFonts w:hint="eastAsia" w:ascii="Times New Roman" w:hAnsi="Times New Roman"/>
          <w:b w:val="0"/>
          <w:bCs w:val="0"/>
          <w:kern w:val="0"/>
          <w:sz w:val="24"/>
          <w:szCs w:val="24"/>
          <w:lang w:val="en-US" w:eastAsia="zh-CN"/>
        </w:rPr>
        <w:t>2、一次性报价，</w:t>
      </w:r>
      <w:r>
        <w:rPr>
          <w:rFonts w:hint="eastAsia" w:asciiTheme="minorEastAsia" w:hAnsiTheme="minorEastAsia" w:eastAsiaTheme="minorEastAsia"/>
          <w:b w:val="0"/>
          <w:bCs w:val="0"/>
          <w:color w:val="auto"/>
          <w:kern w:val="0"/>
          <w:sz w:val="24"/>
          <w:szCs w:val="24"/>
          <w:lang w:val="en-US" w:eastAsia="zh-CN"/>
        </w:rPr>
        <w:t>报价超过采购最高限价为无效响应文件。</w:t>
      </w:r>
    </w:p>
    <w:p>
      <w:pPr>
        <w:pageBreakBefore w:val="0"/>
        <w:kinsoku/>
        <w:wordWrap/>
        <w:overflowPunct/>
        <w:topLinePunct w:val="0"/>
        <w:bidi w:val="0"/>
        <w:snapToGrid/>
        <w:spacing w:line="400" w:lineRule="exact"/>
        <w:textAlignment w:val="auto"/>
        <w:rPr>
          <w:rFonts w:hint="default" w:ascii="Times New Roman" w:hAnsi="Times New Roman" w:eastAsia="宋体"/>
          <w:kern w:val="0"/>
          <w:sz w:val="24"/>
          <w:szCs w:val="24"/>
          <w:lang w:val="en-US" w:eastAsia="zh-CN"/>
        </w:rPr>
      </w:pPr>
      <w:r>
        <w:rPr>
          <w:rFonts w:hint="eastAsia" w:ascii="Times New Roman" w:hAnsi="Times New Roman"/>
          <w:b w:val="0"/>
          <w:bCs w:val="0"/>
          <w:kern w:val="0"/>
          <w:sz w:val="24"/>
          <w:szCs w:val="24"/>
          <w:lang w:val="en-US" w:eastAsia="zh-CN"/>
        </w:rPr>
        <w:t>3、</w:t>
      </w:r>
      <w:r>
        <w:rPr>
          <w:rFonts w:hint="eastAsia" w:ascii="Times New Roman" w:hAnsi="Times New Roman"/>
          <w:kern w:val="0"/>
          <w:sz w:val="24"/>
          <w:szCs w:val="24"/>
          <w:lang w:val="en-US" w:eastAsia="zh-CN"/>
        </w:rPr>
        <w:t>供应商无须到开标现场，请保持通讯畅通。</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八、</w:t>
      </w:r>
      <w:r>
        <w:rPr>
          <w:rFonts w:ascii="Times New Roman" w:hAnsi="Times New Roman"/>
          <w:b/>
          <w:bCs/>
          <w:sz w:val="24"/>
          <w:szCs w:val="24"/>
        </w:rPr>
        <w:t>比选时间：</w:t>
      </w:r>
      <w:r>
        <w:rPr>
          <w:rFonts w:ascii="Times New Roman" w:hAnsi="Times New Roman"/>
          <w:b w:val="0"/>
          <w:bCs/>
          <w:sz w:val="24"/>
          <w:szCs w:val="24"/>
        </w:rPr>
        <w:t>202</w:t>
      </w:r>
      <w:r>
        <w:rPr>
          <w:rFonts w:hint="eastAsia" w:ascii="Times New Roman" w:hAnsi="Times New Roman"/>
          <w:b w:val="0"/>
          <w:bCs/>
          <w:sz w:val="24"/>
          <w:szCs w:val="24"/>
          <w:lang w:val="en-US" w:eastAsia="zh-CN"/>
        </w:rPr>
        <w:t>3</w:t>
      </w:r>
      <w:r>
        <w:rPr>
          <w:rFonts w:ascii="Times New Roman" w:hAnsi="Times New Roman"/>
          <w:b w:val="0"/>
          <w:bCs/>
          <w:kern w:val="0"/>
          <w:sz w:val="24"/>
          <w:szCs w:val="24"/>
        </w:rPr>
        <w:t>年</w:t>
      </w:r>
      <w:r>
        <w:rPr>
          <w:rFonts w:hint="eastAsia" w:ascii="Times New Roman" w:hAnsi="Times New Roman"/>
          <w:b w:val="0"/>
          <w:bCs/>
          <w:kern w:val="0"/>
          <w:sz w:val="24"/>
          <w:szCs w:val="24"/>
          <w:lang w:val="en-US" w:eastAsia="zh-CN"/>
        </w:rPr>
        <w:t>1</w:t>
      </w:r>
      <w:r>
        <w:rPr>
          <w:rFonts w:ascii="Times New Roman" w:hAnsi="Times New Roman"/>
          <w:b w:val="0"/>
          <w:bCs/>
          <w:kern w:val="0"/>
          <w:sz w:val="24"/>
          <w:szCs w:val="24"/>
        </w:rPr>
        <w:t>月</w:t>
      </w:r>
      <w:r>
        <w:rPr>
          <w:rFonts w:hint="eastAsia" w:ascii="Times New Roman" w:hAnsi="Times New Roman"/>
          <w:b w:val="0"/>
          <w:bCs/>
          <w:kern w:val="0"/>
          <w:sz w:val="24"/>
          <w:szCs w:val="24"/>
          <w:lang w:val="en-US" w:eastAsia="zh-CN"/>
        </w:rPr>
        <w:t>10</w:t>
      </w:r>
      <w:r>
        <w:rPr>
          <w:rFonts w:ascii="Times New Roman" w:hAnsi="Times New Roman"/>
          <w:b w:val="0"/>
          <w:bCs/>
          <w:kern w:val="0"/>
          <w:sz w:val="24"/>
          <w:szCs w:val="24"/>
        </w:rPr>
        <w:t>日</w:t>
      </w:r>
      <w:r>
        <w:rPr>
          <w:rFonts w:hint="eastAsia" w:ascii="Times New Roman" w:hAnsi="Times New Roman"/>
          <w:b w:val="0"/>
          <w:bCs/>
          <w:kern w:val="0"/>
          <w:sz w:val="24"/>
          <w:szCs w:val="24"/>
          <w:lang w:val="en-US" w:eastAsia="zh-CN"/>
        </w:rPr>
        <w:t>15：0</w:t>
      </w:r>
      <w:r>
        <w:rPr>
          <w:rFonts w:ascii="Times New Roman" w:hAnsi="Times New Roman"/>
          <w:b w:val="0"/>
          <w:bCs/>
          <w:kern w:val="0"/>
          <w:sz w:val="24"/>
          <w:szCs w:val="24"/>
        </w:rPr>
        <w:t>0（北京时间）。</w:t>
      </w:r>
    </w:p>
    <w:p>
      <w:pPr>
        <w:pageBreakBefore w:val="0"/>
        <w:kinsoku/>
        <w:wordWrap/>
        <w:overflowPunct/>
        <w:topLinePunct w:val="0"/>
        <w:bidi w:val="0"/>
        <w:snapToGrid/>
        <w:spacing w:line="400" w:lineRule="exact"/>
        <w:textAlignment w:val="auto"/>
        <w:rPr>
          <w:rFonts w:ascii="Times New Roman" w:hAnsi="Times New Roman"/>
          <w:b w:val="0"/>
          <w:bCs/>
          <w:kern w:val="0"/>
          <w:sz w:val="24"/>
          <w:szCs w:val="24"/>
        </w:rPr>
      </w:pPr>
      <w:r>
        <w:rPr>
          <w:rFonts w:hint="eastAsia" w:ascii="Times New Roman" w:hAnsi="Times New Roman"/>
          <w:b/>
          <w:kern w:val="0"/>
          <w:sz w:val="24"/>
          <w:szCs w:val="24"/>
        </w:rPr>
        <w:t>九、</w:t>
      </w:r>
      <w:r>
        <w:rPr>
          <w:rFonts w:ascii="Times New Roman" w:hAnsi="Times New Roman"/>
          <w:b/>
          <w:bCs/>
          <w:sz w:val="24"/>
          <w:szCs w:val="24"/>
        </w:rPr>
        <w:t>比选地点：</w:t>
      </w:r>
      <w:r>
        <w:rPr>
          <w:rFonts w:hint="eastAsia" w:ascii="Times New Roman" w:hAnsi="Times New Roman"/>
          <w:b w:val="0"/>
          <w:bCs/>
          <w:sz w:val="24"/>
          <w:szCs w:val="24"/>
        </w:rPr>
        <w:t>三台县人民医院行政楼五楼会议室</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w:t>
      </w:r>
      <w:r>
        <w:rPr>
          <w:rFonts w:ascii="Times New Roman" w:hAnsi="Times New Roman"/>
          <w:b/>
          <w:bCs/>
          <w:sz w:val="24"/>
          <w:szCs w:val="24"/>
        </w:rPr>
        <w:t>比选</w:t>
      </w:r>
      <w:r>
        <w:rPr>
          <w:rFonts w:hint="eastAsia" w:ascii="Times New Roman" w:hAnsi="Times New Roman"/>
          <w:b/>
          <w:bCs/>
          <w:sz w:val="24"/>
          <w:szCs w:val="24"/>
          <w:lang w:eastAsia="zh-CN"/>
        </w:rPr>
        <w:t>结果</w:t>
      </w:r>
      <w:r>
        <w:rPr>
          <w:rFonts w:ascii="Times New Roman" w:hAnsi="Times New Roman"/>
          <w:b/>
          <w:bCs/>
          <w:sz w:val="24"/>
          <w:szCs w:val="24"/>
        </w:rPr>
        <w:t>将在</w:t>
      </w:r>
      <w:r>
        <w:rPr>
          <w:rFonts w:hint="eastAsia" w:ascii="Times New Roman" w:hAnsi="Times New Roman"/>
          <w:b/>
          <w:bCs/>
          <w:sz w:val="24"/>
          <w:szCs w:val="24"/>
        </w:rPr>
        <w:t>三台县人民医院官网</w:t>
      </w:r>
      <w:r>
        <w:rPr>
          <w:rFonts w:ascii="Times New Roman" w:hAnsi="Times New Roman"/>
          <w:b/>
          <w:bCs/>
          <w:sz w:val="24"/>
          <w:szCs w:val="24"/>
        </w:rPr>
        <w:t>发布。</w:t>
      </w:r>
    </w:p>
    <w:p>
      <w:pPr>
        <w:pageBreakBefore w:val="0"/>
        <w:kinsoku/>
        <w:wordWrap/>
        <w:overflowPunct/>
        <w:topLinePunct w:val="0"/>
        <w:bidi w:val="0"/>
        <w:snapToGrid/>
        <w:spacing w:line="400" w:lineRule="exact"/>
        <w:textAlignment w:val="auto"/>
        <w:rPr>
          <w:rFonts w:ascii="Times New Roman" w:hAnsi="Times New Roman"/>
          <w:b/>
          <w:kern w:val="0"/>
          <w:sz w:val="24"/>
          <w:szCs w:val="24"/>
        </w:rPr>
      </w:pPr>
      <w:r>
        <w:rPr>
          <w:rFonts w:hint="eastAsia" w:ascii="Times New Roman" w:hAnsi="Times New Roman"/>
          <w:b/>
          <w:kern w:val="0"/>
          <w:sz w:val="24"/>
          <w:szCs w:val="24"/>
        </w:rPr>
        <w:t>十一、</w:t>
      </w:r>
      <w:r>
        <w:rPr>
          <w:rFonts w:ascii="Times New Roman" w:hAnsi="Times New Roman"/>
          <w:b/>
          <w:bCs/>
          <w:sz w:val="24"/>
          <w:szCs w:val="24"/>
        </w:rPr>
        <w:t>联系方式</w:t>
      </w:r>
    </w:p>
    <w:p>
      <w:pPr>
        <w:pageBreakBefore w:val="0"/>
        <w:tabs>
          <w:tab w:val="left" w:pos="2310"/>
        </w:tabs>
        <w:kinsoku/>
        <w:wordWrap/>
        <w:overflowPunct/>
        <w:topLinePunct w:val="0"/>
        <w:bidi w:val="0"/>
        <w:snapToGrid/>
        <w:spacing w:line="400" w:lineRule="exact"/>
        <w:ind w:left="560" w:right="420" w:rightChars="200"/>
        <w:textAlignment w:val="auto"/>
        <w:rPr>
          <w:rFonts w:ascii="Times New Roman" w:hAnsi="Times New Roman"/>
          <w:sz w:val="24"/>
          <w:szCs w:val="24"/>
        </w:rPr>
      </w:pPr>
      <w:r>
        <w:rPr>
          <w:rFonts w:hint="eastAsia" w:ascii="Times New Roman" w:hAnsi="Times New Roman"/>
          <w:sz w:val="24"/>
          <w:szCs w:val="24"/>
        </w:rPr>
        <w:t>采购</w:t>
      </w:r>
      <w:r>
        <w:rPr>
          <w:rFonts w:ascii="Times New Roman" w:hAnsi="Times New Roman"/>
          <w:sz w:val="24"/>
          <w:szCs w:val="24"/>
        </w:rPr>
        <w:t>人：</w:t>
      </w:r>
      <w:r>
        <w:rPr>
          <w:rFonts w:hint="eastAsia" w:ascii="Times New Roman" w:hAnsi="Times New Roman"/>
          <w:sz w:val="24"/>
          <w:szCs w:val="24"/>
        </w:rPr>
        <w:t>三台县人民医院</w:t>
      </w:r>
    </w:p>
    <w:p>
      <w:pPr>
        <w:pStyle w:val="43"/>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地  址：</w:t>
      </w:r>
      <w:r>
        <w:rPr>
          <w:rFonts w:hint="eastAsia"/>
          <w:sz w:val="24"/>
          <w:szCs w:val="24"/>
        </w:rPr>
        <w:t>三台县潼川镇解放下街139号</w:t>
      </w:r>
    </w:p>
    <w:p>
      <w:pPr>
        <w:pStyle w:val="43"/>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联系人：</w:t>
      </w:r>
      <w:r>
        <w:rPr>
          <w:rFonts w:hint="eastAsia"/>
          <w:sz w:val="24"/>
          <w:szCs w:val="24"/>
        </w:rPr>
        <w:t>张老师</w:t>
      </w:r>
    </w:p>
    <w:p>
      <w:pPr>
        <w:pStyle w:val="43"/>
        <w:pageBreakBefore w:val="0"/>
        <w:kinsoku/>
        <w:wordWrap/>
        <w:overflowPunct/>
        <w:topLinePunct w:val="0"/>
        <w:bidi w:val="0"/>
        <w:snapToGrid/>
        <w:spacing w:line="400" w:lineRule="exact"/>
        <w:ind w:left="560" w:firstLine="0" w:firstLineChars="0"/>
        <w:contextualSpacing/>
        <w:textAlignment w:val="auto"/>
        <w:rPr>
          <w:sz w:val="24"/>
          <w:szCs w:val="24"/>
        </w:rPr>
      </w:pPr>
      <w:r>
        <w:rPr>
          <w:sz w:val="24"/>
          <w:szCs w:val="24"/>
        </w:rPr>
        <w:t>电  话：</w:t>
      </w:r>
      <w:r>
        <w:rPr>
          <w:rFonts w:hint="eastAsia"/>
          <w:sz w:val="24"/>
          <w:szCs w:val="24"/>
          <w:lang w:val="en-US" w:eastAsia="zh-CN"/>
        </w:rPr>
        <w:t>0816</w:t>
      </w:r>
      <w:r>
        <w:rPr>
          <w:sz w:val="24"/>
          <w:szCs w:val="24"/>
        </w:rPr>
        <w:t>-</w:t>
      </w:r>
      <w:r>
        <w:rPr>
          <w:rFonts w:hint="eastAsia"/>
          <w:sz w:val="24"/>
          <w:szCs w:val="24"/>
        </w:rPr>
        <w:t>5222252</w:t>
      </w:r>
      <w:bookmarkStart w:id="1" w:name="_Toc520455380"/>
      <w:bookmarkStart w:id="2" w:name="_Toc418004672"/>
      <w:bookmarkStart w:id="3" w:name="_Toc52036323"/>
      <w:r>
        <w:rPr>
          <w:sz w:val="24"/>
          <w:szCs w:val="24"/>
        </w:rPr>
        <w:t xml:space="preserve"> </w:t>
      </w:r>
      <w:bookmarkEnd w:id="1"/>
      <w:bookmarkEnd w:id="2"/>
      <w:bookmarkEnd w:id="3"/>
      <w:bookmarkStart w:id="4" w:name="_Toc52036324"/>
    </w:p>
    <w:p>
      <w:pPr>
        <w:rPr>
          <w:sz w:val="24"/>
          <w:szCs w:val="24"/>
        </w:rPr>
      </w:pPr>
      <w:r>
        <w:rPr>
          <w:sz w:val="24"/>
          <w:szCs w:val="24"/>
        </w:rPr>
        <w:br w:type="page"/>
      </w:r>
    </w:p>
    <w:p>
      <w:pPr>
        <w:widowControl/>
        <w:spacing w:line="360" w:lineRule="auto"/>
        <w:jc w:val="center"/>
        <w:rPr>
          <w:rFonts w:ascii="Times New Roman" w:hAnsi="Times New Roman"/>
          <w:b/>
          <w:kern w:val="0"/>
          <w:sz w:val="24"/>
          <w:szCs w:val="28"/>
        </w:rPr>
      </w:pPr>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章  比选项目技术、服务、商务要求</w:t>
      </w:r>
      <w:bookmarkEnd w:id="4"/>
    </w:p>
    <w:p>
      <w:pPr>
        <w:spacing w:line="360" w:lineRule="auto"/>
        <w:rPr>
          <w:rFonts w:hint="eastAsia" w:ascii="宋体" w:hAnsi="宋体" w:eastAsia="宋体" w:cs="宋体"/>
          <w:b/>
          <w:bCs/>
          <w:color w:val="auto"/>
          <w:kern w:val="2"/>
          <w:sz w:val="24"/>
          <w:szCs w:val="24"/>
          <w:lang w:val="en-US" w:eastAsia="zh-CN" w:bidi="ar-SA"/>
        </w:rPr>
      </w:pPr>
      <w:r>
        <w:rPr>
          <w:rFonts w:hint="eastAsia" w:asciiTheme="minorEastAsia" w:hAnsiTheme="minorEastAsia" w:eastAsiaTheme="minorEastAsia"/>
          <w:b/>
          <w:kern w:val="0"/>
          <w:sz w:val="28"/>
          <w:szCs w:val="28"/>
          <w:lang w:eastAsia="zh-CN"/>
        </w:rPr>
        <w:t>一、技术参数及要求</w:t>
      </w:r>
      <w:bookmarkStart w:id="5" w:name="_Toc233048245"/>
      <w:bookmarkStart w:id="6" w:name="_Toc350964160"/>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bCs/>
          <w:color w:val="auto"/>
          <w:kern w:val="2"/>
          <w:sz w:val="24"/>
          <w:szCs w:val="24"/>
          <w:lang w:val="en-US" w:eastAsia="zh-CN" w:bidi="ar-SA"/>
        </w:rPr>
      </w:pPr>
      <w:r>
        <w:rPr>
          <w:rFonts w:hint="eastAsia" w:ascii="宋体" w:hAnsi="宋体" w:cs="宋体"/>
          <w:b/>
          <w:bCs/>
          <w:color w:val="auto"/>
          <w:kern w:val="2"/>
          <w:sz w:val="24"/>
          <w:szCs w:val="24"/>
          <w:lang w:val="en-US" w:eastAsia="zh-CN" w:bidi="ar-SA"/>
        </w:rPr>
        <w:t>高清腹腔镜镜子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eastAsia="宋体" w:cs="宋体"/>
          <w:sz w:val="24"/>
          <w:szCs w:val="24"/>
          <w:lang w:eastAsia="zh-CN"/>
        </w:rPr>
      </w:pPr>
      <w:r>
        <w:rPr>
          <w:rFonts w:hint="eastAsia" w:ascii="宋体" w:hAnsi="宋体" w:eastAsia="宋体" w:cs="宋体"/>
          <w:sz w:val="24"/>
          <w:szCs w:val="24"/>
        </w:rPr>
        <w:t>▲1、适配医院现有史托斯TC200高清腹腔镜系统，实现从图像采集、信号处理、画面显示全程高清画质</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eastAsia="宋体" w:cs="宋体"/>
          <w:sz w:val="24"/>
          <w:szCs w:val="24"/>
          <w:lang w:eastAsia="zh-CN"/>
        </w:rPr>
      </w:pPr>
      <w:r>
        <w:rPr>
          <w:rFonts w:hint="eastAsia" w:ascii="宋体" w:hAnsi="宋体" w:eastAsia="宋体" w:cs="宋体"/>
          <w:sz w:val="24"/>
          <w:szCs w:val="24"/>
        </w:rPr>
        <w:t>2、高清镜子采用柱状晶体镜设计，前端采用人工蓝宝石制成</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eastAsia="宋体" w:cs="宋体"/>
          <w:sz w:val="24"/>
          <w:szCs w:val="24"/>
          <w:lang w:eastAsia="zh-CN"/>
        </w:rPr>
      </w:pPr>
      <w:r>
        <w:rPr>
          <w:rFonts w:hint="eastAsia" w:ascii="宋体" w:hAnsi="宋体" w:eastAsia="宋体" w:cs="宋体"/>
          <w:sz w:val="24"/>
          <w:szCs w:val="24"/>
        </w:rPr>
        <w:t>3、镜体采用钛合金，表面作磨砂抗反光处理</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eastAsia="宋体" w:cs="宋体"/>
          <w:sz w:val="24"/>
          <w:szCs w:val="24"/>
          <w:lang w:eastAsia="zh-CN"/>
        </w:rPr>
      </w:pPr>
      <w:r>
        <w:rPr>
          <w:rFonts w:hint="eastAsia" w:ascii="宋体" w:hAnsi="宋体" w:eastAsia="宋体" w:cs="宋体"/>
          <w:sz w:val="24"/>
          <w:szCs w:val="24"/>
        </w:rPr>
        <w:t>▲4、镜子先端部采用30°角设计，视野角度≥110°</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eastAsia="宋体" w:cs="宋体"/>
          <w:sz w:val="24"/>
          <w:szCs w:val="24"/>
          <w:lang w:eastAsia="zh-CN"/>
        </w:rPr>
      </w:pPr>
      <w:r>
        <w:rPr>
          <w:rFonts w:hint="eastAsia" w:ascii="宋体" w:hAnsi="宋体" w:eastAsia="宋体" w:cs="宋体"/>
          <w:sz w:val="24"/>
          <w:szCs w:val="24"/>
        </w:rPr>
        <w:t>5、镜子直径：≥10mm，长度：≥300 mm</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eastAsia="宋体" w:cs="宋体"/>
          <w:sz w:val="24"/>
          <w:szCs w:val="24"/>
          <w:lang w:eastAsia="zh-CN"/>
        </w:rPr>
      </w:pPr>
      <w:r>
        <w:rPr>
          <w:rFonts w:hint="eastAsia" w:ascii="宋体" w:hAnsi="宋体" w:eastAsia="宋体" w:cs="宋体"/>
          <w:sz w:val="24"/>
          <w:szCs w:val="24"/>
        </w:rPr>
        <w:t>▲6、视场角≥80°，有效景深范围≥30-100（mm）</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eastAsia="宋体" w:cs="宋体"/>
          <w:sz w:val="24"/>
          <w:szCs w:val="24"/>
          <w:lang w:eastAsia="zh-CN"/>
        </w:rPr>
      </w:pPr>
      <w:r>
        <w:rPr>
          <w:rFonts w:hint="eastAsia" w:ascii="宋体" w:hAnsi="宋体" w:eastAsia="宋体" w:cs="宋体"/>
          <w:sz w:val="24"/>
          <w:szCs w:val="24"/>
        </w:rPr>
        <w:t>▲7、光学分辨率≥9LP/mm</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eastAsia="宋体" w:cs="宋体"/>
          <w:sz w:val="24"/>
          <w:szCs w:val="24"/>
          <w:lang w:eastAsia="zh-CN"/>
        </w:rPr>
      </w:pPr>
      <w:r>
        <w:rPr>
          <w:rFonts w:hint="eastAsia" w:ascii="宋体" w:hAnsi="宋体" w:eastAsia="宋体" w:cs="宋体"/>
          <w:sz w:val="24"/>
          <w:szCs w:val="24"/>
        </w:rPr>
        <w:t>▲8、可高温、高压、气熏或浸泡消毒</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baseline"/>
        <w:rPr>
          <w:rFonts w:hint="eastAsia" w:ascii="宋体" w:hAnsi="宋体" w:eastAsia="宋体" w:cs="宋体"/>
          <w:sz w:val="24"/>
          <w:szCs w:val="24"/>
          <w:lang w:eastAsia="zh-CN"/>
        </w:rPr>
      </w:pPr>
      <w:r>
        <w:rPr>
          <w:rFonts w:hint="eastAsia" w:ascii="宋体" w:hAnsi="宋体" w:eastAsia="宋体" w:cs="宋体"/>
          <w:sz w:val="24"/>
          <w:szCs w:val="24"/>
        </w:rPr>
        <w:t>★9、镜子采用以旧换新的方式采购全新原装、进口品牌</w:t>
      </w:r>
      <w:r>
        <w:rPr>
          <w:rFonts w:hint="eastAsia" w:ascii="宋体" w:hAnsi="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baseline"/>
        <w:rPr>
          <w:rFonts w:hint="eastAsia" w:cs="Times New Roman" w:asciiTheme="minorEastAsia" w:hAnsiTheme="minorEastAsia" w:eastAsiaTheme="minorEastAsia"/>
          <w:b/>
          <w:bCs/>
          <w:color w:val="auto"/>
          <w:kern w:val="2"/>
          <w:sz w:val="30"/>
          <w:szCs w:val="30"/>
          <w:lang w:val="en-US" w:eastAsia="zh-CN" w:bidi="ar-SA"/>
        </w:rPr>
      </w:pPr>
      <w:r>
        <w:rPr>
          <w:rFonts w:hint="eastAsia" w:cs="Times New Roman" w:asciiTheme="minorEastAsia" w:hAnsiTheme="minorEastAsia" w:eastAsiaTheme="minorEastAsia"/>
          <w:b/>
          <w:bCs/>
          <w:color w:val="auto"/>
          <w:kern w:val="2"/>
          <w:sz w:val="30"/>
          <w:szCs w:val="30"/>
          <w:lang w:val="en-US" w:eastAsia="zh-CN" w:bidi="ar-SA"/>
        </w:rPr>
        <w:t>二、商务要求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1、签约地点及交货地点</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1.1合同签约地点：三台县人民医院。</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1.2配送及安装地址：比选人指定地点。</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1.3交货期：签订合同后30日内。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2、质保期及售后服务要求</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2.1质保期：≥1年。</w:t>
      </w:r>
      <w:bookmarkStart w:id="7" w:name="_Toc52036325"/>
      <w:bookmarkStart w:id="8" w:name="_Toc520455383"/>
      <w:r>
        <w:rPr>
          <w:rFonts w:hint="eastAsia" w:cs="Times New Roman" w:asciiTheme="minorEastAsia" w:hAnsiTheme="minorEastAsia" w:eastAsiaTheme="minorEastAsia"/>
          <w:color w:val="auto"/>
          <w:kern w:val="2"/>
          <w:sz w:val="24"/>
          <w:szCs w:val="24"/>
          <w:lang w:val="en-US" w:eastAsia="zh-CN" w:bidi="ar-SA"/>
        </w:rPr>
        <w:t>在质保期内，所有的配件费、人工费、差旅费、运输费、搬运费等所有费用均由供应商承担。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2.2在质保期和免费维保期内，接到采购人报修通知后卖方响应时间≤2小时；提出解决方案≤12小时；维修人员到达现场时间≤48小时（不可抗力因素除外）。保修期内对采购人进行不少于1次的回访，了解用采购人设备的使用情况，及时解决有关问题。</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3、付款方法和条件</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3.1  货到安装验收合格1个月内付合同总价的70% ，验收合格半年后1个月内付合同总价的20% ，验收合格一年后1个月内付合同总价10% 。</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3.2  付款方式：转账、电汇等非现金方式。</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4、培训：负责设备安装、调试，确保正常运行，且负责操作人员的培训，直至操作人员对操作技术完全掌握为止，费用包含在总报价内。</w:t>
      </w:r>
    </w:p>
    <w:p>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baseline"/>
        <w:rPr>
          <w:rFonts w:hint="eastAsia"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5、验收：按照比选文件服务要求、响应文件响应情况和国家、行业标准进行验收。</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heme="minorEastAsia" w:hAnsiTheme="minorEastAsia" w:eastAsiaTheme="minorEastAsia"/>
          <w:b/>
          <w:bCs/>
          <w:color w:val="auto"/>
          <w:kern w:val="0"/>
          <w:sz w:val="24"/>
        </w:rPr>
      </w:pPr>
      <w:bookmarkStart w:id="52" w:name="_GoBack"/>
      <w:bookmarkEnd w:id="52"/>
      <w:r>
        <w:rPr>
          <w:rFonts w:asciiTheme="minorEastAsia" w:hAnsiTheme="minorEastAsia" w:eastAsiaTheme="minorEastAsia"/>
          <w:b/>
          <w:color w:val="auto"/>
          <w:kern w:val="0"/>
          <w:sz w:val="24"/>
        </w:rPr>
        <w:t>注：</w:t>
      </w:r>
      <w:r>
        <w:rPr>
          <w:rFonts w:hint="eastAsia" w:asciiTheme="minorEastAsia" w:hAnsiTheme="minorEastAsia" w:eastAsiaTheme="minorEastAsia"/>
          <w:b/>
          <w:color w:val="auto"/>
          <w:kern w:val="0"/>
          <w:sz w:val="24"/>
          <w:lang w:eastAsia="zh-CN"/>
        </w:rPr>
        <w:t>带“</w:t>
      </w:r>
      <w:r>
        <w:rPr>
          <w:rFonts w:hint="eastAsia" w:ascii="宋体" w:hAnsi="宋体" w:cs="宋体"/>
          <w:color w:val="auto"/>
          <w:sz w:val="28"/>
          <w:szCs w:val="28"/>
          <w:lang w:eastAsia="zh-CN"/>
        </w:rPr>
        <w:t>★</w:t>
      </w:r>
      <w:r>
        <w:rPr>
          <w:rFonts w:hint="eastAsia" w:asciiTheme="minorEastAsia" w:hAnsiTheme="minorEastAsia" w:eastAsiaTheme="minorEastAsia"/>
          <w:b/>
          <w:color w:val="auto"/>
          <w:kern w:val="0"/>
          <w:sz w:val="24"/>
          <w:lang w:eastAsia="zh-CN"/>
        </w:rPr>
        <w:t>”条款和</w:t>
      </w:r>
      <w:r>
        <w:rPr>
          <w:rFonts w:hint="eastAsia" w:asciiTheme="minorEastAsia" w:hAnsiTheme="minorEastAsia" w:eastAsiaTheme="minorEastAsia"/>
          <w:b/>
          <w:color w:val="auto"/>
          <w:kern w:val="0"/>
          <w:sz w:val="24"/>
        </w:rPr>
        <w:t>所有的</w:t>
      </w:r>
      <w:r>
        <w:rPr>
          <w:rFonts w:asciiTheme="minorEastAsia" w:hAnsiTheme="minorEastAsia" w:eastAsiaTheme="minorEastAsia"/>
          <w:b/>
          <w:color w:val="auto"/>
          <w:kern w:val="0"/>
          <w:sz w:val="24"/>
        </w:rPr>
        <w:t>商务要求均</w:t>
      </w:r>
      <w:r>
        <w:rPr>
          <w:rFonts w:asciiTheme="minorEastAsia" w:hAnsiTheme="minorEastAsia" w:eastAsiaTheme="minorEastAsia"/>
          <w:b/>
          <w:bCs/>
          <w:color w:val="auto"/>
          <w:kern w:val="0"/>
          <w:sz w:val="24"/>
        </w:rPr>
        <w:t>为实质性要求，负偏离</w:t>
      </w:r>
      <w:r>
        <w:rPr>
          <w:rFonts w:hint="eastAsia" w:asciiTheme="minorEastAsia" w:hAnsiTheme="minorEastAsia" w:eastAsiaTheme="minorEastAsia"/>
          <w:b/>
          <w:bCs/>
          <w:color w:val="auto"/>
          <w:kern w:val="0"/>
          <w:sz w:val="24"/>
          <w:lang w:eastAsia="zh-CN"/>
        </w:rPr>
        <w:t>则为</w:t>
      </w:r>
      <w:r>
        <w:rPr>
          <w:rFonts w:asciiTheme="minorEastAsia" w:hAnsiTheme="minorEastAsia" w:eastAsiaTheme="minorEastAsia"/>
          <w:b/>
          <w:bCs/>
          <w:color w:val="auto"/>
          <w:kern w:val="0"/>
          <w:sz w:val="24"/>
        </w:rPr>
        <w:t>无效响应文件。</w:t>
      </w:r>
    </w:p>
    <w:p>
      <w:pPr>
        <w:rPr>
          <w:rFonts w:hint="eastAsia" w:ascii="Times New Roman" w:hAnsi="Times New Roman"/>
          <w:b/>
          <w:bCs/>
          <w:color w:val="000000" w:themeColor="text1"/>
          <w:kern w:val="0"/>
          <w:sz w:val="32"/>
          <w:szCs w:val="32"/>
          <w14:textFill>
            <w14:solidFill>
              <w14:schemeClr w14:val="tx1"/>
            </w14:solidFill>
          </w14:textFill>
        </w:rPr>
      </w:pPr>
      <w:bookmarkStart w:id="9" w:name="_Toc520455385"/>
      <w:r>
        <w:rPr>
          <w:rFonts w:hint="eastAsia" w:ascii="Times New Roman" w:hAnsi="Times New Roman"/>
          <w:b/>
          <w:bCs/>
          <w:color w:val="000000" w:themeColor="text1"/>
          <w:kern w:val="0"/>
          <w:sz w:val="32"/>
          <w:szCs w:val="32"/>
          <w14:textFill>
            <w14:solidFill>
              <w14:schemeClr w14:val="tx1"/>
            </w14:solidFill>
          </w14:textFill>
        </w:rPr>
        <w:br w:type="page"/>
      </w:r>
    </w:p>
    <w:p>
      <w:pPr>
        <w:spacing w:line="360" w:lineRule="auto"/>
        <w:jc w:val="center"/>
        <w:rPr>
          <w:rFonts w:ascii="Times New Roman" w:hAnsi="Times New Roman"/>
          <w:bCs/>
          <w:color w:val="auto"/>
          <w:kern w:val="0"/>
          <w:sz w:val="24"/>
          <w:szCs w:val="20"/>
        </w:rPr>
      </w:pPr>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eastAsia="zh-CN"/>
        </w:rPr>
        <w:t>三</w:t>
      </w:r>
      <w:r>
        <w:rPr>
          <w:rFonts w:hint="eastAsia" w:ascii="Times New Roman" w:hAnsi="Times New Roman"/>
          <w:b/>
          <w:bCs/>
          <w:color w:val="auto"/>
          <w:kern w:val="0"/>
          <w:sz w:val="32"/>
          <w:szCs w:val="32"/>
        </w:rPr>
        <w:t>章 评标与定标</w:t>
      </w:r>
    </w:p>
    <w:p>
      <w:pPr>
        <w:widowControl/>
        <w:adjustRightInd w:val="0"/>
        <w:snapToGrid w:val="0"/>
        <w:spacing w:line="400" w:lineRule="exact"/>
        <w:ind w:firstLine="480" w:firstLineChars="200"/>
        <w:jc w:val="left"/>
        <w:rPr>
          <w:rFonts w:hint="eastAsia" w:ascii="Times New Roman" w:hAnsi="Times New Roman" w:eastAsia="宋体"/>
          <w:bCs/>
          <w:color w:val="auto"/>
          <w:kern w:val="0"/>
          <w:sz w:val="24"/>
          <w:szCs w:val="20"/>
          <w:lang w:eastAsia="zh-CN"/>
        </w:rPr>
      </w:pPr>
      <w:r>
        <w:rPr>
          <w:rFonts w:hint="eastAsia" w:ascii="Times New Roman" w:hAnsi="Times New Roman"/>
          <w:bCs/>
          <w:color w:val="auto"/>
          <w:kern w:val="0"/>
          <w:sz w:val="24"/>
          <w:szCs w:val="20"/>
        </w:rPr>
        <w:t>本项目采取综合评分定标原则，</w:t>
      </w:r>
      <w:r>
        <w:rPr>
          <w:rFonts w:ascii="Times New Roman" w:hAnsi="Times New Roman"/>
          <w:bCs/>
          <w:color w:val="auto"/>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 w:val="0"/>
          <w:bCs/>
          <w:color w:val="auto"/>
          <w:kern w:val="0"/>
          <w:sz w:val="24"/>
          <w:szCs w:val="20"/>
          <w:lang w:eastAsia="zh-CN"/>
        </w:rPr>
        <w:t>。</w:t>
      </w:r>
    </w:p>
    <w:p>
      <w:pPr>
        <w:widowControl/>
        <w:adjustRightInd w:val="0"/>
        <w:snapToGrid w:val="0"/>
        <w:spacing w:line="400" w:lineRule="exact"/>
        <w:ind w:firstLine="482" w:firstLineChars="200"/>
        <w:jc w:val="left"/>
        <w:rPr>
          <w:rFonts w:ascii="Times New Roman" w:hAnsi="Times New Roman"/>
          <w:b/>
          <w:bCs/>
          <w:color w:val="auto"/>
          <w:kern w:val="0"/>
          <w:sz w:val="24"/>
          <w:szCs w:val="20"/>
        </w:rPr>
      </w:pPr>
    </w:p>
    <w:p>
      <w:pPr>
        <w:widowControl/>
        <w:adjustRightInd w:val="0"/>
        <w:snapToGrid w:val="0"/>
        <w:spacing w:line="400" w:lineRule="exact"/>
        <w:jc w:val="left"/>
        <w:rPr>
          <w:rFonts w:hint="eastAsia" w:ascii="Times New Roman" w:hAnsi="Times New Roman"/>
          <w:b/>
          <w:bCs/>
          <w:color w:val="auto"/>
          <w:kern w:val="0"/>
          <w:sz w:val="24"/>
          <w:szCs w:val="20"/>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rPr>
        <w:t>：</w:t>
      </w:r>
      <w:bookmarkEnd w:id="9"/>
    </w:p>
    <w:p>
      <w:pPr>
        <w:pStyle w:val="2"/>
        <w:rPr>
          <w:color w:val="auto"/>
        </w:rPr>
      </w:pPr>
    </w:p>
    <w:tbl>
      <w:tblPr>
        <w:tblStyle w:val="21"/>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787"/>
        <w:gridCol w:w="668"/>
        <w:gridCol w:w="3105"/>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序号</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评分因素及权重</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分值</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color w:val="auto"/>
                <w:szCs w:val="21"/>
              </w:rPr>
            </w:pPr>
            <w:r>
              <w:rPr>
                <w:rFonts w:hint="eastAsia" w:ascii="宋体" w:hAnsi="宋体"/>
                <w:b/>
                <w:bCs/>
                <w:color w:val="auto"/>
                <w:szCs w:val="21"/>
              </w:rPr>
              <w:t>评分标准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color w:val="auto"/>
                <w:szCs w:val="21"/>
              </w:rPr>
            </w:pPr>
            <w:r>
              <w:rPr>
                <w:rFonts w:hint="eastAsia" w:ascii="宋体" w:hAnsi="宋体"/>
                <w:b/>
                <w:bCs/>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1</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报价</w:t>
            </w:r>
            <w:r>
              <w:rPr>
                <w:rFonts w:hint="eastAsia" w:ascii="宋体" w:hAnsi="宋体"/>
                <w:bCs/>
                <w:color w:val="auto"/>
                <w:sz w:val="24"/>
                <w:szCs w:val="24"/>
                <w:lang w:val="en-US" w:eastAsia="zh-CN"/>
              </w:rPr>
              <w:t>30%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以本次符合要求的最低的有效投标报价为基准价，投标报价得分</w:t>
            </w:r>
            <w:r>
              <w:rPr>
                <w:rFonts w:ascii="宋体" w:hAnsi="宋体"/>
                <w:color w:val="auto"/>
                <w:sz w:val="24"/>
                <w:szCs w:val="24"/>
              </w:rPr>
              <w:t>=（基准价／投标报价）×30（保留小数点后两位，四舍五入）。</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以开标一览表为准，评分的取值按四舍五入法，保留小数点后两位。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2</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技术指标和配置</w:t>
            </w:r>
            <w:r>
              <w:rPr>
                <w:rFonts w:hint="eastAsia" w:ascii="宋体" w:hAnsi="宋体"/>
                <w:bCs/>
                <w:color w:val="auto"/>
                <w:sz w:val="24"/>
                <w:szCs w:val="24"/>
                <w:lang w:val="en-US" w:eastAsia="zh-CN"/>
              </w:rPr>
              <w:t>60%</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hint="eastAsia" w:ascii="宋体" w:hAnsi="宋体"/>
                <w:bCs/>
                <w:color w:val="auto"/>
                <w:sz w:val="24"/>
                <w:szCs w:val="24"/>
              </w:rPr>
              <w:t>60</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完全符合招标文件要求没有负偏离得60</w:t>
            </w:r>
            <w:r>
              <w:rPr>
                <w:rFonts w:ascii="宋体" w:hAnsi="宋体"/>
                <w:color w:val="auto"/>
                <w:sz w:val="24"/>
                <w:szCs w:val="24"/>
              </w:rPr>
              <w:t>分；星号条款(标注▲)的技术参数，一条不满足扣</w:t>
            </w:r>
            <w:r>
              <w:rPr>
                <w:rFonts w:hint="eastAsia" w:ascii="宋体" w:hAnsi="宋体"/>
                <w:color w:val="auto"/>
                <w:sz w:val="24"/>
                <w:szCs w:val="24"/>
                <w:lang w:val="en-US" w:eastAsia="zh-CN"/>
              </w:rPr>
              <w:t>6</w:t>
            </w:r>
            <w:r>
              <w:rPr>
                <w:rFonts w:ascii="宋体" w:hAnsi="宋体"/>
                <w:color w:val="auto"/>
                <w:sz w:val="24"/>
                <w:szCs w:val="24"/>
              </w:rPr>
              <w:t>分，非星号条款的技术参数，一条不满足扣</w:t>
            </w:r>
            <w:r>
              <w:rPr>
                <w:rFonts w:hint="eastAsia" w:ascii="宋体" w:hAnsi="宋体"/>
                <w:color w:val="auto"/>
                <w:sz w:val="24"/>
                <w:szCs w:val="24"/>
                <w:lang w:val="en-US" w:eastAsia="zh-CN"/>
              </w:rPr>
              <w:t>4</w:t>
            </w:r>
            <w:r>
              <w:rPr>
                <w:rFonts w:ascii="宋体" w:hAnsi="宋体"/>
                <w:color w:val="auto"/>
                <w:sz w:val="24"/>
                <w:szCs w:val="24"/>
              </w:rPr>
              <w:t>分（实质性要求除外），扣完为止。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ascii="宋体" w:hAnsi="宋体"/>
                <w:color w:val="auto"/>
                <w:sz w:val="24"/>
                <w:szCs w:val="24"/>
              </w:rPr>
              <w:t>▲</w:t>
            </w:r>
            <w:r>
              <w:rPr>
                <w:rFonts w:hint="eastAsia" w:ascii="宋体" w:hAnsi="宋体"/>
                <w:color w:val="auto"/>
                <w:sz w:val="24"/>
                <w:szCs w:val="24"/>
              </w:rPr>
              <w:t>号参数须提供产品说明书或检测报告证明材料作为佐证。不提供不得分。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3</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履约能力</w:t>
            </w:r>
            <w:r>
              <w:rPr>
                <w:rFonts w:hint="eastAsia" w:ascii="宋体" w:hAnsi="宋体"/>
                <w:bCs/>
                <w:color w:val="auto"/>
                <w:sz w:val="24"/>
                <w:szCs w:val="24"/>
                <w:lang w:val="en-US" w:eastAsia="zh-CN"/>
              </w:rPr>
              <w:t>4%</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color w:val="auto"/>
                <w:sz w:val="24"/>
                <w:szCs w:val="24"/>
                <w:lang w:eastAsia="zh-CN"/>
              </w:rPr>
            </w:pPr>
            <w:r>
              <w:rPr>
                <w:rFonts w:hint="eastAsia" w:ascii="宋体" w:hAnsi="宋体"/>
                <w:bCs/>
                <w:color w:val="auto"/>
                <w:sz w:val="24"/>
                <w:szCs w:val="24"/>
                <w:lang w:val="en-US" w:eastAsia="zh-CN"/>
              </w:rPr>
              <w:t>4</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olor w:val="auto"/>
                <w:sz w:val="24"/>
                <w:szCs w:val="24"/>
              </w:rPr>
            </w:pPr>
            <w:r>
              <w:rPr>
                <w:rFonts w:hint="eastAsia" w:ascii="宋体" w:hAnsi="宋体"/>
                <w:color w:val="auto"/>
                <w:sz w:val="24"/>
                <w:szCs w:val="24"/>
              </w:rPr>
              <w:t>根据投标人</w:t>
            </w:r>
            <w:r>
              <w:rPr>
                <w:rFonts w:ascii="宋体" w:hAnsi="宋体"/>
                <w:color w:val="auto"/>
                <w:sz w:val="24"/>
                <w:szCs w:val="24"/>
              </w:rPr>
              <w:t>20</w:t>
            </w:r>
            <w:r>
              <w:rPr>
                <w:rFonts w:hint="eastAsia" w:ascii="宋体" w:hAnsi="宋体"/>
                <w:color w:val="auto"/>
                <w:sz w:val="24"/>
                <w:szCs w:val="24"/>
                <w:lang w:val="en-US" w:eastAsia="zh-CN"/>
              </w:rPr>
              <w:t>20</w:t>
            </w:r>
            <w:r>
              <w:rPr>
                <w:rFonts w:ascii="宋体" w:hAnsi="宋体"/>
                <w:color w:val="auto"/>
                <w:sz w:val="24"/>
                <w:szCs w:val="24"/>
              </w:rPr>
              <w:t>年以来</w:t>
            </w:r>
            <w:r>
              <w:rPr>
                <w:rFonts w:hint="eastAsia" w:ascii="宋体" w:hAnsi="宋体"/>
                <w:color w:val="auto"/>
                <w:sz w:val="24"/>
                <w:szCs w:val="24"/>
                <w:lang w:eastAsia="zh-CN"/>
              </w:rPr>
              <w:t>类似</w:t>
            </w:r>
            <w:r>
              <w:rPr>
                <w:rFonts w:ascii="宋体" w:hAnsi="宋体"/>
                <w:color w:val="auto"/>
                <w:sz w:val="24"/>
                <w:szCs w:val="24"/>
              </w:rPr>
              <w:t>业绩计算，</w:t>
            </w:r>
            <w:r>
              <w:rPr>
                <w:rFonts w:hint="eastAsia" w:ascii="宋体" w:hAnsi="宋体"/>
                <w:color w:val="auto"/>
                <w:sz w:val="24"/>
                <w:szCs w:val="24"/>
                <w:lang w:eastAsia="zh-CN"/>
              </w:rPr>
              <w:t>每提供</w:t>
            </w:r>
            <w:r>
              <w:rPr>
                <w:rFonts w:ascii="宋体" w:hAnsi="宋体"/>
                <w:color w:val="auto"/>
                <w:sz w:val="24"/>
                <w:szCs w:val="24"/>
              </w:rPr>
              <w:t>合同一个得0.5分，最多得</w:t>
            </w:r>
            <w:r>
              <w:rPr>
                <w:rFonts w:hint="eastAsia" w:ascii="宋体" w:hAnsi="宋体"/>
                <w:color w:val="auto"/>
                <w:sz w:val="24"/>
                <w:szCs w:val="24"/>
                <w:lang w:val="en-US" w:eastAsia="zh-CN"/>
              </w:rPr>
              <w:t>4</w:t>
            </w:r>
            <w:r>
              <w:rPr>
                <w:rFonts w:ascii="宋体" w:hAnsi="宋体"/>
                <w:color w:val="auto"/>
                <w:sz w:val="24"/>
                <w:szCs w:val="24"/>
              </w:rPr>
              <w:t>分。</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r>
              <w:rPr>
                <w:rFonts w:hint="eastAsia" w:ascii="宋体" w:hAnsi="宋体"/>
                <w:color w:val="auto"/>
                <w:sz w:val="24"/>
                <w:szCs w:val="24"/>
              </w:rPr>
              <w:t>类似业绩指：同品牌同型号设备销售业绩。</w:t>
            </w:r>
          </w:p>
          <w:p>
            <w:pPr>
              <w:spacing w:line="0" w:lineRule="atLeast"/>
              <w:jc w:val="center"/>
              <w:rPr>
                <w:rFonts w:ascii="宋体" w:hAnsi="宋体"/>
                <w:color w:val="auto"/>
                <w:sz w:val="24"/>
                <w:szCs w:val="24"/>
              </w:rPr>
            </w:pPr>
            <w:r>
              <w:rPr>
                <w:rFonts w:hint="eastAsia" w:ascii="宋体" w:hAnsi="宋体"/>
                <w:color w:val="auto"/>
                <w:sz w:val="24"/>
                <w:szCs w:val="24"/>
              </w:rPr>
              <w:t>提供合同</w:t>
            </w:r>
            <w:r>
              <w:rPr>
                <w:rFonts w:ascii="宋体" w:hAnsi="宋体"/>
                <w:color w:val="auto"/>
                <w:sz w:val="24"/>
                <w:szCs w:val="24"/>
              </w:rPr>
              <w:t>/协议复印件并加盖投标人的公章。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5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ascii="宋体" w:hAnsi="宋体"/>
                <w:bCs/>
                <w:color w:val="auto"/>
                <w:sz w:val="24"/>
                <w:szCs w:val="24"/>
              </w:rPr>
              <w:t>4</w:t>
            </w:r>
          </w:p>
        </w:tc>
        <w:tc>
          <w:tcPr>
            <w:tcW w:w="17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color w:val="auto"/>
                <w:sz w:val="24"/>
                <w:szCs w:val="24"/>
                <w:lang w:val="en-US" w:eastAsia="zh-CN"/>
              </w:rPr>
            </w:pPr>
            <w:r>
              <w:rPr>
                <w:rFonts w:hint="eastAsia" w:ascii="宋体" w:hAnsi="宋体"/>
                <w:bCs/>
                <w:color w:val="auto"/>
                <w:sz w:val="24"/>
                <w:szCs w:val="24"/>
              </w:rPr>
              <w:t>售后服务</w:t>
            </w:r>
            <w:r>
              <w:rPr>
                <w:rFonts w:hint="eastAsia" w:ascii="宋体" w:hAnsi="宋体"/>
                <w:bCs/>
                <w:color w:val="auto"/>
                <w:sz w:val="24"/>
                <w:szCs w:val="24"/>
                <w:lang w:val="en-US" w:eastAsia="zh-CN"/>
              </w:rPr>
              <w:t>6%</w:t>
            </w:r>
          </w:p>
        </w:tc>
        <w:tc>
          <w:tcPr>
            <w:tcW w:w="66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color w:val="auto"/>
                <w:sz w:val="24"/>
                <w:szCs w:val="24"/>
              </w:rPr>
            </w:pPr>
            <w:r>
              <w:rPr>
                <w:rFonts w:hint="eastAsia" w:ascii="宋体" w:hAnsi="宋体"/>
                <w:bCs/>
                <w:color w:val="auto"/>
                <w:sz w:val="24"/>
                <w:szCs w:val="24"/>
              </w:rPr>
              <w:t>6</w:t>
            </w:r>
          </w:p>
        </w:tc>
        <w:tc>
          <w:tcPr>
            <w:tcW w:w="310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auto"/>
                <w:sz w:val="24"/>
                <w:szCs w:val="24"/>
              </w:rPr>
            </w:pPr>
            <w:r>
              <w:rPr>
                <w:rFonts w:hint="eastAsia" w:ascii="宋体" w:hAnsi="宋体" w:eastAsia="宋体" w:cs="Times New Roman"/>
                <w:color w:val="auto"/>
                <w:sz w:val="24"/>
                <w:szCs w:val="24"/>
              </w:rPr>
              <w:t>投标人提供售后服务方案包含：①响应时间、②响应措施、③现场服务支持能力、④应急方案。内容完整并满足项目需求得</w:t>
            </w:r>
            <w:r>
              <w:rPr>
                <w:rFonts w:hint="eastAsia" w:ascii="宋体" w:hAnsi="宋体" w:eastAsia="宋体" w:cs="Times New Roman"/>
                <w:color w:val="auto"/>
                <w:sz w:val="24"/>
                <w:szCs w:val="24"/>
                <w:lang w:val="en-US" w:eastAsia="zh-CN"/>
              </w:rPr>
              <w:t>6</w:t>
            </w:r>
            <w:r>
              <w:rPr>
                <w:rFonts w:hint="eastAsia" w:ascii="宋体" w:hAnsi="宋体" w:eastAsia="宋体" w:cs="Times New Roman"/>
                <w:color w:val="auto"/>
                <w:sz w:val="24"/>
                <w:szCs w:val="24"/>
              </w:rPr>
              <w:t>分，每缺少一项内容扣</w:t>
            </w:r>
            <w:r>
              <w:rPr>
                <w:rFonts w:hint="eastAsia" w:ascii="宋体" w:hAnsi="宋体" w:eastAsia="宋体" w:cs="Times New Roman"/>
                <w:color w:val="auto"/>
                <w:sz w:val="24"/>
                <w:szCs w:val="24"/>
                <w:lang w:val="en-US" w:eastAsia="zh-CN"/>
              </w:rPr>
              <w:t>2</w:t>
            </w:r>
            <w:r>
              <w:rPr>
                <w:rFonts w:hint="eastAsia" w:ascii="宋体" w:hAnsi="宋体" w:eastAsia="宋体" w:cs="Times New Roman"/>
                <w:color w:val="auto"/>
                <w:sz w:val="24"/>
                <w:szCs w:val="24"/>
              </w:rPr>
              <w:t>分，每有一项内容存在缺陷的扣1.5分，扣完为止。</w:t>
            </w:r>
          </w:p>
        </w:tc>
        <w:tc>
          <w:tcPr>
            <w:tcW w:w="215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auto"/>
                <w:sz w:val="24"/>
                <w:szCs w:val="24"/>
              </w:rPr>
            </w:pPr>
          </w:p>
        </w:tc>
      </w:tr>
    </w:tbl>
    <w:p>
      <w:pPr>
        <w:rPr>
          <w:rFonts w:hint="eastAsia" w:ascii="Times New Roman" w:hAnsi="Times New Roman"/>
          <w:b/>
          <w:bCs/>
          <w:color w:val="FF0000"/>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color w:val="FF0000"/>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color w:val="FF0000"/>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color w:val="FF0000"/>
          <w:kern w:val="0"/>
          <w:sz w:val="24"/>
          <w:szCs w:val="20"/>
          <w:lang w:eastAsia="zh-CN"/>
        </w:rPr>
      </w:pPr>
    </w:p>
    <w:p>
      <w:pPr>
        <w:widowControl/>
        <w:adjustRightInd w:val="0"/>
        <w:snapToGrid w:val="0"/>
        <w:spacing w:line="400" w:lineRule="exact"/>
        <w:ind w:firstLine="482" w:firstLineChars="200"/>
        <w:jc w:val="left"/>
        <w:rPr>
          <w:rFonts w:hint="eastAsia" w:ascii="Times New Roman" w:hAnsi="Times New Roman"/>
          <w:b/>
          <w:bCs/>
          <w:color w:val="FF0000"/>
          <w:kern w:val="0"/>
          <w:sz w:val="24"/>
          <w:szCs w:val="20"/>
          <w:lang w:eastAsia="zh-CN"/>
        </w:rPr>
      </w:pPr>
    </w:p>
    <w:p>
      <w:pPr>
        <w:widowControl/>
        <w:adjustRightInd w:val="0"/>
        <w:snapToGrid w:val="0"/>
        <w:spacing w:line="400" w:lineRule="exact"/>
        <w:jc w:val="left"/>
        <w:rPr>
          <w:rFonts w:hint="eastAsia" w:ascii="Times New Roman" w:hAnsi="Times New Roman"/>
          <w:b/>
          <w:bCs/>
          <w:kern w:val="0"/>
          <w:sz w:val="24"/>
          <w:szCs w:val="20"/>
          <w:lang w:eastAsia="zh-CN"/>
        </w:rPr>
      </w:pPr>
    </w:p>
    <w:p>
      <w:pPr>
        <w:pStyle w:val="3"/>
        <w:keepNext/>
        <w:keepLines/>
        <w:pageBreakBefore w:val="0"/>
        <w:widowControl w:val="0"/>
        <w:numPr>
          <w:ilvl w:val="0"/>
          <w:numId w:val="1"/>
        </w:numPr>
        <w:kinsoku/>
        <w:wordWrap/>
        <w:overflowPunct/>
        <w:topLinePunct w:val="0"/>
        <w:autoSpaceDE/>
        <w:autoSpaceDN/>
        <w:bidi w:val="0"/>
        <w:adjustRightInd/>
        <w:snapToGrid/>
        <w:spacing w:before="0" w:after="0" w:line="560" w:lineRule="exact"/>
        <w:jc w:val="center"/>
        <w:textAlignment w:val="auto"/>
        <w:rPr>
          <w:rFonts w:hint="eastAsia" w:ascii="Times New Roman" w:hAnsi="Times New Roman"/>
          <w:sz w:val="36"/>
          <w:szCs w:val="36"/>
        </w:rPr>
      </w:pPr>
      <w:r>
        <w:rPr>
          <w:rFonts w:ascii="Times New Roman" w:hAnsi="Times New Roman"/>
          <w:sz w:val="36"/>
          <w:szCs w:val="36"/>
        </w:rPr>
        <w:t xml:space="preserve"> 响应文件格式</w:t>
      </w:r>
      <w:bookmarkEnd w:id="7"/>
      <w:bookmarkEnd w:id="8"/>
      <w:r>
        <w:rPr>
          <w:rFonts w:hint="eastAsia" w:ascii="Times New Roman" w:hAnsi="Times New Roman"/>
          <w:sz w:val="36"/>
          <w:szCs w:val="36"/>
        </w:rPr>
        <w:t>和要求</w:t>
      </w:r>
    </w:p>
    <w:p>
      <w:pPr>
        <w:numPr>
          <w:ilvl w:val="0"/>
          <w:numId w:val="0"/>
        </w:num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 xml:space="preserve">一、响应文件要求：响应文件需具有的资料(仅有但不限于)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（一式两份，一正一副，封面注明设备名称，报价为一次性报价。）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2、提供具有良好的商业信誉承诺书及20</w:t>
      </w:r>
      <w:r>
        <w:rPr>
          <w:rFonts w:hint="eastAsia" w:ascii="Times New Roman" w:hAnsi="Times New Roman"/>
          <w:kern w:val="0"/>
          <w:sz w:val="24"/>
          <w:szCs w:val="24"/>
          <w:lang w:val="en-US" w:eastAsia="zh-CN"/>
        </w:rPr>
        <w:t>20</w:t>
      </w:r>
      <w:r>
        <w:rPr>
          <w:rFonts w:ascii="Times New Roman" w:hAnsi="Times New Roman"/>
          <w:kern w:val="0"/>
          <w:sz w:val="24"/>
          <w:szCs w:val="24"/>
          <w:lang w:val="zh-CN"/>
        </w:rPr>
        <w:t>年度</w:t>
      </w:r>
      <w:r>
        <w:rPr>
          <w:rFonts w:hint="eastAsia" w:ascii="Times New Roman" w:hAnsi="Times New Roman"/>
          <w:kern w:val="0"/>
          <w:sz w:val="24"/>
          <w:szCs w:val="24"/>
          <w:lang w:val="zh-CN"/>
        </w:rPr>
        <w:t>或202</w:t>
      </w:r>
      <w:r>
        <w:rPr>
          <w:rFonts w:hint="eastAsia" w:ascii="Times New Roman" w:hAnsi="Times New Roman"/>
          <w:kern w:val="0"/>
          <w:sz w:val="24"/>
          <w:szCs w:val="24"/>
          <w:lang w:val="en-US" w:eastAsia="zh-CN"/>
        </w:rPr>
        <w:t>1</w:t>
      </w:r>
      <w:r>
        <w:rPr>
          <w:rFonts w:hint="eastAsia" w:ascii="Times New Roman" w:hAnsi="Times New Roman"/>
          <w:kern w:val="0"/>
          <w:sz w:val="24"/>
          <w:szCs w:val="24"/>
          <w:lang w:val="zh-CN"/>
        </w:rPr>
        <w:t>年</w:t>
      </w:r>
      <w:r>
        <w:rPr>
          <w:rFonts w:ascii="Times New Roman" w:hAnsi="Times New Roman"/>
          <w:kern w:val="0"/>
          <w:sz w:val="24"/>
          <w:szCs w:val="24"/>
          <w:lang w:val="zh-CN"/>
        </w:rPr>
        <w:t>度的财务报告或银行资信证明。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3、提供具有履行合同所必须的设备和专业技术能力的承诺书。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4、提供开标日前任意一个月的缴纳税收和社保的银行缴款凭证或税务、社保部门出具的证明材料复印件。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注：可提供承诺函</w:t>
      </w:r>
      <w:r>
        <w:rPr>
          <w:rFonts w:hint="eastAsia" w:ascii="Times New Roman" w:hAnsi="Times New Roman"/>
          <w:kern w:val="0"/>
          <w:sz w:val="24"/>
          <w:szCs w:val="24"/>
          <w:lang w:val="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5、提供参加本次比选采购活动前三年内，在经营活动中没有重大违法记录的承诺书。（公司成立不足三年的从成立之日起算）</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6、承诺与其他供应商之间，单位负责人不为同一人而且不存在直接控股、管理关系的承诺书；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7、提供医疗器械经营许可证或医疗器械经营备案凭证复印件（本条对I类医疗器械产品，不具效力）。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ascii="Times New Roman" w:hAnsi="Times New Roman"/>
          <w:kern w:val="0"/>
          <w:sz w:val="24"/>
          <w:szCs w:val="24"/>
          <w:lang w:val="zh-CN"/>
        </w:rPr>
        <w:t>8、法定代表人/单位负责人授权委托书（法定代表人/单位负责人或自然人直接参与投标的除外）。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kern w:val="0"/>
          <w:sz w:val="24"/>
          <w:szCs w:val="24"/>
          <w:lang w:val="en-US" w:eastAsia="zh-CN"/>
        </w:rPr>
      </w:pPr>
      <w:r>
        <w:rPr>
          <w:rFonts w:ascii="Times New Roman" w:hAnsi="Times New Roman"/>
          <w:kern w:val="0"/>
          <w:sz w:val="24"/>
          <w:szCs w:val="24"/>
          <w:lang w:val="zh-CN"/>
        </w:rPr>
        <w:t>9、</w:t>
      </w:r>
      <w:r>
        <w:rPr>
          <w:rFonts w:hint="eastAsia" w:ascii="Times New Roman" w:hAnsi="Times New Roman"/>
          <w:kern w:val="0"/>
          <w:sz w:val="24"/>
          <w:szCs w:val="24"/>
          <w:lang w:val="zh-CN"/>
        </w:rPr>
        <w:t>提供产品的医疗器械产品注册证或备案凭证复印件（非医疗器械产品除外）。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bCs/>
          <w:kern w:val="0"/>
          <w:sz w:val="24"/>
          <w:szCs w:val="24"/>
          <w:lang w:val="zh-CN"/>
        </w:rPr>
      </w:pPr>
      <w:r>
        <w:rPr>
          <w:rFonts w:hint="eastAsia" w:ascii="Times New Roman" w:hAnsi="Times New Roman"/>
          <w:b/>
          <w:bCs/>
          <w:kern w:val="0"/>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1、</w:t>
      </w:r>
      <w:r>
        <w:rPr>
          <w:rFonts w:ascii="Times New Roman" w:hAnsi="Times New Roman"/>
          <w:kern w:val="0"/>
          <w:sz w:val="24"/>
          <w:szCs w:val="24"/>
          <w:lang w:val="zh-CN"/>
        </w:rPr>
        <w:t>本章所制响应文件格式，除格式中明确将该格式作为实质性要求的，一律不具有强制性</w:t>
      </w:r>
      <w:r>
        <w:rPr>
          <w:rFonts w:hint="eastAsia" w:ascii="Times New Roman" w:hAnsi="Times New Roman"/>
          <w:kern w:val="0"/>
          <w:sz w:val="24"/>
          <w:szCs w:val="24"/>
          <w:lang w:val="zh-CN"/>
        </w:rPr>
        <w:t>，</w:t>
      </w:r>
      <w:r>
        <w:rPr>
          <w:rFonts w:ascii="Times New Roman" w:hAnsi="Times New Roman"/>
          <w:kern w:val="0"/>
          <w:sz w:val="24"/>
          <w:szCs w:val="24"/>
          <w:lang w:val="zh-CN"/>
        </w:rPr>
        <w:t>比选申请人应根据比选文件要求及实际情况进行填写。</w:t>
      </w:r>
      <w:r>
        <w:rPr>
          <w:rFonts w:hint="eastAsia" w:ascii="Times New Roman" w:hAnsi="Times New Roman"/>
          <w:kern w:val="0"/>
          <w:sz w:val="24"/>
          <w:szCs w:val="24"/>
          <w:lang w:val="en-US" w:eastAsia="zh-CN"/>
        </w:rPr>
        <w:t>如果</w:t>
      </w:r>
      <w:r>
        <w:rPr>
          <w:rFonts w:ascii="Times New Roman" w:hAnsi="Times New Roman"/>
          <w:kern w:val="0"/>
          <w:sz w:val="24"/>
          <w:szCs w:val="24"/>
          <w:lang w:val="zh-CN"/>
        </w:rPr>
        <w:t>比选申请人响应文件相关资料和本章所制格式不一致的，比选小组将在比选时以响应文件不规范予以比选申请人修正。</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kern w:val="0"/>
          <w:sz w:val="24"/>
          <w:szCs w:val="24"/>
          <w:lang w:val="zh-CN"/>
        </w:rPr>
      </w:pPr>
      <w:r>
        <w:rPr>
          <w:rFonts w:hint="eastAsia" w:ascii="Times New Roman" w:hAnsi="Times New Roman"/>
          <w:kern w:val="0"/>
          <w:sz w:val="24"/>
          <w:szCs w:val="24"/>
          <w:lang w:val="en-US" w:eastAsia="zh-CN"/>
        </w:rPr>
        <w:t>2、</w:t>
      </w:r>
      <w:r>
        <w:rPr>
          <w:rFonts w:ascii="Times New Roman" w:hAnsi="Times New Roman"/>
          <w:kern w:val="0"/>
          <w:sz w:val="24"/>
          <w:szCs w:val="24"/>
          <w:lang w:val="zh-CN"/>
        </w:rPr>
        <w:t>本章所制响应文件格式有关表格中的备注栏，由比选申请人根据自身响应情况作解释性说明，不作为必填项。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b/>
          <w:kern w:val="0"/>
          <w:sz w:val="32"/>
          <w:szCs w:val="20"/>
        </w:rPr>
      </w:pPr>
      <w:r>
        <w:rPr>
          <w:rFonts w:hint="eastAsia" w:ascii="Times New Roman" w:hAnsi="Times New Roman"/>
          <w:kern w:val="0"/>
          <w:sz w:val="24"/>
          <w:szCs w:val="24"/>
          <w:lang w:val="en-US" w:eastAsia="zh-CN"/>
        </w:rPr>
        <w:t>3、</w:t>
      </w:r>
      <w:r>
        <w:rPr>
          <w:rFonts w:ascii="Times New Roman" w:hAnsi="Times New Roman"/>
          <w:kern w:val="0"/>
          <w:sz w:val="24"/>
          <w:szCs w:val="24"/>
          <w:lang w:val="zh-CN"/>
        </w:rPr>
        <w:t>本章所制响应文件格式中需要填写的相关内容事项，可能会与本比选项目无关，在不改变响应文件原义、不影响本项目比选需求的情况下，比选申请人可以不予填写，但应当注明。</w:t>
      </w:r>
      <w:r>
        <w:rPr>
          <w:rFonts w:ascii="Times New Roman" w:hAnsi="Times New Roman"/>
          <w:kern w:val="0"/>
          <w:sz w:val="24"/>
          <w:szCs w:val="24"/>
          <w:lang w:val="zh-CN"/>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10" w:name="_Toc40447267"/>
      <w:bookmarkStart w:id="11" w:name="_Toc33698132"/>
      <w:bookmarkStart w:id="12" w:name="_Toc34051805"/>
      <w:bookmarkStart w:id="13" w:name="_Toc33709793"/>
      <w:bookmarkStart w:id="14" w:name="_Toc52036326"/>
      <w:r>
        <w:rPr>
          <w:rFonts w:ascii="Times New Roman" w:hAnsi="Times New Roman" w:eastAsia="黑体"/>
          <w:b/>
          <w:kern w:val="0"/>
          <w:sz w:val="32"/>
          <w:szCs w:val="32"/>
        </w:rPr>
        <w:t>一、封面</w:t>
      </w:r>
      <w:bookmarkEnd w:id="10"/>
      <w:bookmarkEnd w:id="11"/>
      <w:bookmarkEnd w:id="12"/>
      <w:bookmarkEnd w:id="13"/>
      <w:bookmarkEnd w:id="14"/>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5" w:name="_Toc34051806"/>
      <w:bookmarkStart w:id="16" w:name="_Toc33698133"/>
      <w:bookmarkStart w:id="17" w:name="_Toc52036327"/>
      <w:bookmarkStart w:id="18" w:name="_Toc33709794"/>
      <w:bookmarkStart w:id="19" w:name="_Toc40447268"/>
      <w:r>
        <w:rPr>
          <w:rFonts w:ascii="Times New Roman" w:hAnsi="Times New Roman" w:eastAsia="黑体"/>
          <w:b/>
          <w:kern w:val="0"/>
          <w:sz w:val="32"/>
          <w:szCs w:val="32"/>
        </w:rPr>
        <w:t>二、法定代表人/单位负责人授权书</w:t>
      </w:r>
      <w:bookmarkEnd w:id="15"/>
      <w:bookmarkEnd w:id="16"/>
      <w:bookmarkEnd w:id="17"/>
      <w:bookmarkEnd w:id="18"/>
      <w:bookmarkEnd w:id="19"/>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20" w:name="_Toc34051807"/>
      <w:bookmarkStart w:id="21" w:name="_Toc33709795"/>
      <w:bookmarkStart w:id="22" w:name="_Toc52036328"/>
      <w:bookmarkStart w:id="23" w:name="_Toc33698134"/>
      <w:bookmarkStart w:id="24" w:name="_Toc40447269"/>
      <w:r>
        <w:rPr>
          <w:rFonts w:ascii="Times New Roman" w:hAnsi="Times New Roman" w:eastAsia="黑体"/>
          <w:b/>
          <w:kern w:val="0"/>
          <w:sz w:val="32"/>
          <w:szCs w:val="32"/>
        </w:rPr>
        <w:t>三、承诺函</w:t>
      </w:r>
      <w:bookmarkEnd w:id="20"/>
      <w:bookmarkEnd w:id="21"/>
      <w:bookmarkEnd w:id="22"/>
      <w:bookmarkEnd w:id="23"/>
      <w:bookmarkEnd w:id="2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5" w:name="_Toc52036329"/>
      <w:bookmarkStart w:id="26" w:name="_Toc33709796"/>
      <w:bookmarkStart w:id="27" w:name="_Toc40447270"/>
      <w:bookmarkStart w:id="28" w:name="_Toc34051808"/>
      <w:bookmarkStart w:id="29" w:name="_Toc33698135"/>
      <w:r>
        <w:rPr>
          <w:rFonts w:ascii="Times New Roman" w:hAnsi="Times New Roman" w:eastAsia="黑体"/>
          <w:b/>
          <w:kern w:val="0"/>
          <w:sz w:val="32"/>
          <w:szCs w:val="32"/>
        </w:rPr>
        <w:t>四、比选申请人、报价产品资格、资质性及其他类似效力要求的相关证明材料</w:t>
      </w:r>
      <w:bookmarkEnd w:id="25"/>
      <w:bookmarkEnd w:id="26"/>
      <w:bookmarkEnd w:id="27"/>
      <w:bookmarkEnd w:id="28"/>
      <w:bookmarkEnd w:id="29"/>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30" w:name="_Toc436820890"/>
      <w:bookmarkStart w:id="31" w:name="_Toc436404120"/>
      <w:bookmarkStart w:id="32" w:name="_Toc436385992"/>
      <w:bookmarkStart w:id="33" w:name="_Toc307564880"/>
      <w:bookmarkStart w:id="34" w:name="_Toc436410129"/>
      <w:r>
        <w:rPr>
          <w:rFonts w:ascii="Times New Roman" w:hAnsi="Times New Roman"/>
          <w:kern w:val="0"/>
          <w:sz w:val="24"/>
          <w:szCs w:val="20"/>
        </w:rPr>
        <w:br w:type="page"/>
      </w:r>
      <w:bookmarkEnd w:id="30"/>
      <w:bookmarkEnd w:id="31"/>
      <w:bookmarkEnd w:id="32"/>
      <w:bookmarkEnd w:id="33"/>
      <w:bookmarkEnd w:id="34"/>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5" w:name="_Toc503986415"/>
      <w:bookmarkStart w:id="36" w:name="_Toc503987183"/>
      <w:bookmarkStart w:id="37" w:name="_Toc503987104"/>
      <w:bookmarkStart w:id="38" w:name="_Toc503986971"/>
      <w:bookmarkStart w:id="39" w:name="_Toc503986838"/>
      <w:bookmarkStart w:id="40" w:name="_Toc503987293"/>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1" w:name="_Toc40447271"/>
      <w:bookmarkStart w:id="42" w:name="_Toc34051809"/>
      <w:bookmarkStart w:id="43" w:name="_Toc52036330"/>
      <w:bookmarkStart w:id="44" w:name="_Toc33709797"/>
      <w:bookmarkStart w:id="45" w:name="_Toc33698136"/>
      <w:r>
        <w:rPr>
          <w:rFonts w:ascii="Times New Roman" w:hAnsi="Times New Roman" w:eastAsia="黑体"/>
          <w:b/>
          <w:kern w:val="0"/>
          <w:sz w:val="32"/>
          <w:szCs w:val="32"/>
        </w:rPr>
        <w:t>八、满足实质性要求承诺函</w:t>
      </w:r>
      <w:bookmarkEnd w:id="35"/>
      <w:bookmarkEnd w:id="36"/>
      <w:bookmarkEnd w:id="37"/>
      <w:bookmarkEnd w:id="38"/>
      <w:bookmarkEnd w:id="39"/>
      <w:bookmarkEnd w:id="40"/>
      <w:bookmarkEnd w:id="41"/>
      <w:bookmarkEnd w:id="42"/>
      <w:bookmarkEnd w:id="43"/>
      <w:bookmarkEnd w:id="44"/>
      <w:bookmarkEnd w:id="45"/>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6" w:name="_Toc33698137"/>
      <w:bookmarkStart w:id="47" w:name="_Toc40447272"/>
      <w:bookmarkStart w:id="48" w:name="_Toc33709798"/>
      <w:bookmarkStart w:id="49" w:name="_Toc52036331"/>
      <w:bookmarkStart w:id="50" w:name="_Toc34051810"/>
      <w:r>
        <w:rPr>
          <w:rFonts w:ascii="Times New Roman" w:hAnsi="Times New Roman" w:eastAsia="黑体"/>
          <w:b/>
          <w:kern w:val="0"/>
          <w:sz w:val="32"/>
          <w:szCs w:val="32"/>
        </w:rPr>
        <w:t>九、知识产权承诺函</w:t>
      </w:r>
      <w:bookmarkEnd w:id="46"/>
      <w:bookmarkEnd w:id="47"/>
      <w:bookmarkEnd w:id="48"/>
      <w:bookmarkEnd w:id="49"/>
      <w:bookmarkEnd w:id="50"/>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714"/>
        <w:gridCol w:w="1343"/>
        <w:gridCol w:w="672"/>
        <w:gridCol w:w="1176"/>
        <w:gridCol w:w="1176"/>
        <w:gridCol w:w="1116"/>
        <w:gridCol w:w="900"/>
        <w:gridCol w:w="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9"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9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52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是否属于进口产品</w:t>
            </w:r>
          </w:p>
        </w:tc>
        <w:tc>
          <w:tcPr>
            <w:tcW w:w="4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2" w:type="pct"/>
            <w:vAlign w:val="center"/>
          </w:tcPr>
          <w:p>
            <w:pPr>
              <w:spacing w:line="360" w:lineRule="auto"/>
              <w:ind w:left="-105" w:leftChars="-50" w:right="-105" w:rightChars="-50"/>
              <w:jc w:val="center"/>
              <w:rPr>
                <w:rFonts w:ascii="Times New Roman" w:hAnsi="Times New Roman"/>
                <w:sz w:val="24"/>
              </w:rPr>
            </w:pPr>
          </w:p>
        </w:tc>
        <w:tc>
          <w:tcPr>
            <w:tcW w:w="419" w:type="pct"/>
            <w:vAlign w:val="center"/>
          </w:tcPr>
          <w:p>
            <w:pPr>
              <w:spacing w:line="360" w:lineRule="auto"/>
              <w:ind w:left="-105" w:leftChars="-50" w:right="-105" w:rightChars="-50"/>
              <w:jc w:val="center"/>
              <w:rPr>
                <w:rFonts w:ascii="Times New Roman" w:hAnsi="Times New Roman"/>
                <w:sz w:val="24"/>
              </w:rPr>
            </w:pPr>
          </w:p>
        </w:tc>
        <w:tc>
          <w:tcPr>
            <w:tcW w:w="788"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90" w:type="pct"/>
            <w:vAlign w:val="center"/>
          </w:tcPr>
          <w:p>
            <w:pPr>
              <w:spacing w:line="360" w:lineRule="auto"/>
              <w:ind w:left="-105" w:leftChars="-50" w:right="-105" w:rightChars="-50"/>
              <w:jc w:val="center"/>
              <w:rPr>
                <w:rFonts w:ascii="Times New Roman" w:hAnsi="Times New Roman"/>
                <w:sz w:val="24"/>
              </w:rPr>
            </w:pPr>
          </w:p>
        </w:tc>
        <w:tc>
          <w:tcPr>
            <w:tcW w:w="655" w:type="pct"/>
            <w:vAlign w:val="center"/>
          </w:tcPr>
          <w:p>
            <w:pPr>
              <w:spacing w:line="360" w:lineRule="auto"/>
              <w:ind w:left="-105" w:leftChars="-50" w:right="-105" w:rightChars="-50"/>
              <w:jc w:val="center"/>
              <w:rPr>
                <w:rFonts w:ascii="Times New Roman" w:hAnsi="Times New Roman"/>
                <w:sz w:val="24"/>
              </w:rPr>
            </w:pPr>
          </w:p>
        </w:tc>
        <w:tc>
          <w:tcPr>
            <w:tcW w:w="528" w:type="pct"/>
            <w:vAlign w:val="center"/>
          </w:tcPr>
          <w:p>
            <w:pPr>
              <w:spacing w:line="360" w:lineRule="auto"/>
              <w:ind w:left="-105" w:leftChars="-50" w:right="-105" w:rightChars="-50"/>
              <w:jc w:val="center"/>
              <w:rPr>
                <w:rFonts w:ascii="Times New Roman" w:hAnsi="Times New Roman"/>
                <w:sz w:val="24"/>
              </w:rPr>
            </w:pPr>
          </w:p>
        </w:tc>
        <w:tc>
          <w:tcPr>
            <w:tcW w:w="494"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9"/>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51" w:name="_Toc52036333"/>
      <w:r>
        <w:rPr>
          <w:rFonts w:hint="eastAsia" w:ascii="Times New Roman" w:hAnsi="Times New Roman" w:eastAsia="黑体"/>
          <w:b/>
          <w:sz w:val="32"/>
          <w:szCs w:val="32"/>
        </w:rPr>
        <w:t>十</w:t>
      </w:r>
      <w:r>
        <w:rPr>
          <w:rFonts w:hint="eastAsia" w:ascii="Times New Roman" w:hAnsi="Times New Roman" w:eastAsia="黑体"/>
          <w:b/>
          <w:sz w:val="32"/>
          <w:szCs w:val="32"/>
          <w:lang w:eastAsia="zh-CN"/>
        </w:rPr>
        <w:t>一</w:t>
      </w:r>
      <w:r>
        <w:rPr>
          <w:rFonts w:ascii="Times New Roman" w:hAnsi="Times New Roman" w:eastAsia="黑体"/>
          <w:b/>
          <w:sz w:val="32"/>
          <w:szCs w:val="32"/>
        </w:rPr>
        <w:t>、分项报价明细表</w:t>
      </w:r>
      <w:bookmarkEnd w:id="51"/>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p>
      <w:pPr>
        <w:jc w:val="right"/>
        <w:rPr>
          <w:rFonts w:ascii="Times New Roman" w:hAnsi="Times New Roman"/>
        </w:rPr>
      </w:pP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设备名称</w:t>
            </w:r>
          </w:p>
        </w:tc>
        <w:tc>
          <w:tcPr>
            <w:tcW w:w="1134"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单价</w:t>
            </w:r>
          </w:p>
        </w:tc>
        <w:tc>
          <w:tcPr>
            <w:tcW w:w="127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总价（</w:t>
            </w:r>
            <w:r>
              <w:rPr>
                <w:rFonts w:hint="eastAsia" w:ascii="Times New Roman" w:hAnsi="Times New Roman"/>
                <w:b/>
                <w:sz w:val="24"/>
              </w:rPr>
              <w:t>万</w:t>
            </w:r>
            <w:r>
              <w:rPr>
                <w:rFonts w:ascii="Times New Roman" w:hAnsi="Times New Roman"/>
                <w:b/>
                <w:sz w:val="24"/>
              </w:rPr>
              <w:t>元）</w:t>
            </w:r>
          </w:p>
        </w:tc>
        <w:tc>
          <w:tcPr>
            <w:tcW w:w="1326" w:type="dxa"/>
            <w:vAlign w:val="center"/>
          </w:tcPr>
          <w:p>
            <w:pPr>
              <w:spacing w:beforeLines="50"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Lines="50"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Lines="50" w:afterLines="50"/>
              <w:ind w:left="-105" w:leftChars="-50" w:right="-105" w:rightChars="-50"/>
              <w:jc w:val="center"/>
              <w:rPr>
                <w:rFonts w:ascii="Times New Roman" w:hAnsi="Times New Roman"/>
                <w:sz w:val="24"/>
              </w:rPr>
            </w:pPr>
          </w:p>
        </w:tc>
        <w:tc>
          <w:tcPr>
            <w:tcW w:w="1134" w:type="dxa"/>
            <w:vAlign w:val="center"/>
          </w:tcPr>
          <w:p>
            <w:pPr>
              <w:spacing w:beforeLines="50" w:afterLines="50"/>
              <w:ind w:left="-105" w:leftChars="-50" w:right="-105" w:rightChars="-50"/>
              <w:jc w:val="center"/>
              <w:rPr>
                <w:rFonts w:ascii="Times New Roman" w:hAnsi="Times New Roman"/>
                <w:sz w:val="24"/>
              </w:rPr>
            </w:pPr>
          </w:p>
        </w:tc>
        <w:tc>
          <w:tcPr>
            <w:tcW w:w="1418" w:type="dxa"/>
            <w:vAlign w:val="center"/>
          </w:tcPr>
          <w:p>
            <w:pPr>
              <w:spacing w:beforeLines="50" w:afterLines="50"/>
              <w:ind w:left="-105" w:leftChars="-50" w:right="-105" w:rightChars="-50"/>
              <w:jc w:val="center"/>
              <w:rPr>
                <w:rFonts w:ascii="Times New Roman" w:hAnsi="Times New Roman"/>
                <w:sz w:val="24"/>
              </w:rPr>
            </w:pPr>
          </w:p>
        </w:tc>
        <w:tc>
          <w:tcPr>
            <w:tcW w:w="1276" w:type="dxa"/>
            <w:vAlign w:val="center"/>
          </w:tcPr>
          <w:p>
            <w:pPr>
              <w:spacing w:beforeLines="50" w:afterLines="50"/>
              <w:ind w:left="-105" w:leftChars="-50" w:right="-105" w:rightChars="-50"/>
              <w:jc w:val="center"/>
              <w:rPr>
                <w:rFonts w:ascii="Times New Roman" w:hAnsi="Times New Roman"/>
                <w:sz w:val="24"/>
              </w:rPr>
            </w:pPr>
          </w:p>
        </w:tc>
        <w:tc>
          <w:tcPr>
            <w:tcW w:w="1559" w:type="dxa"/>
            <w:vAlign w:val="center"/>
          </w:tcPr>
          <w:p>
            <w:pPr>
              <w:spacing w:beforeLines="50" w:afterLines="50"/>
              <w:ind w:left="-105" w:leftChars="-50" w:right="-105" w:rightChars="-50"/>
              <w:jc w:val="center"/>
              <w:rPr>
                <w:rFonts w:ascii="Times New Roman" w:hAnsi="Times New Roman"/>
                <w:sz w:val="24"/>
              </w:rPr>
            </w:pPr>
          </w:p>
        </w:tc>
        <w:tc>
          <w:tcPr>
            <w:tcW w:w="1326" w:type="dxa"/>
            <w:vAlign w:val="center"/>
          </w:tcPr>
          <w:p>
            <w:pPr>
              <w:spacing w:beforeLines="50"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Lines="50"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widowControl/>
        <w:adjustRightInd w:val="0"/>
        <w:snapToGrid w:val="0"/>
        <w:spacing w:line="400" w:lineRule="exact"/>
        <w:ind w:firstLine="480" w:firstLineChars="200"/>
        <w:jc w:val="left"/>
        <w:rPr>
          <w:rFonts w:ascii="Times New Roman" w:hAnsi="Times New Roman"/>
          <w:b/>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bookmarkEnd w:id="5"/>
      <w:bookmarkEnd w:id="6"/>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36432C"/>
    <w:multiLevelType w:val="singleLevel"/>
    <w:tmpl w:val="1E36432C"/>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BD420B"/>
    <w:rsid w:val="03555A65"/>
    <w:rsid w:val="04E70C2A"/>
    <w:rsid w:val="06185468"/>
    <w:rsid w:val="082E244F"/>
    <w:rsid w:val="08415C90"/>
    <w:rsid w:val="0AFA5A96"/>
    <w:rsid w:val="0B6010B4"/>
    <w:rsid w:val="0CD27FFC"/>
    <w:rsid w:val="0D0F4ED6"/>
    <w:rsid w:val="0DAC4D70"/>
    <w:rsid w:val="0E677033"/>
    <w:rsid w:val="0E7F1957"/>
    <w:rsid w:val="0EA63619"/>
    <w:rsid w:val="113B16DB"/>
    <w:rsid w:val="117D4B05"/>
    <w:rsid w:val="120174E4"/>
    <w:rsid w:val="13AE1F3B"/>
    <w:rsid w:val="14E84654"/>
    <w:rsid w:val="151614F8"/>
    <w:rsid w:val="15200185"/>
    <w:rsid w:val="15304B56"/>
    <w:rsid w:val="160E6673"/>
    <w:rsid w:val="163836F0"/>
    <w:rsid w:val="17122347"/>
    <w:rsid w:val="17F6222D"/>
    <w:rsid w:val="18461C09"/>
    <w:rsid w:val="188350F6"/>
    <w:rsid w:val="1B266D2D"/>
    <w:rsid w:val="1B430B6D"/>
    <w:rsid w:val="1B4D05AA"/>
    <w:rsid w:val="1BAC4722"/>
    <w:rsid w:val="1C281231"/>
    <w:rsid w:val="1C88336B"/>
    <w:rsid w:val="1CB57848"/>
    <w:rsid w:val="1CBF41C4"/>
    <w:rsid w:val="1DA63635"/>
    <w:rsid w:val="1E0A001A"/>
    <w:rsid w:val="1E5F07E5"/>
    <w:rsid w:val="1E9B5F74"/>
    <w:rsid w:val="1F1D0593"/>
    <w:rsid w:val="1F2324A2"/>
    <w:rsid w:val="1FAE4192"/>
    <w:rsid w:val="1FDE786A"/>
    <w:rsid w:val="1FE401DF"/>
    <w:rsid w:val="20A2053B"/>
    <w:rsid w:val="20D42641"/>
    <w:rsid w:val="20D54F08"/>
    <w:rsid w:val="20ED7DFF"/>
    <w:rsid w:val="22034BB2"/>
    <w:rsid w:val="22CA3482"/>
    <w:rsid w:val="247F6619"/>
    <w:rsid w:val="249B37C8"/>
    <w:rsid w:val="26463681"/>
    <w:rsid w:val="271909D4"/>
    <w:rsid w:val="27457A1B"/>
    <w:rsid w:val="28A10C81"/>
    <w:rsid w:val="29A7364C"/>
    <w:rsid w:val="2A092A55"/>
    <w:rsid w:val="2B970CE2"/>
    <w:rsid w:val="2BD0497A"/>
    <w:rsid w:val="2BF11E95"/>
    <w:rsid w:val="2BFC0981"/>
    <w:rsid w:val="2D7C46D0"/>
    <w:rsid w:val="2F5D26AF"/>
    <w:rsid w:val="2FB70420"/>
    <w:rsid w:val="31B9528D"/>
    <w:rsid w:val="32C77752"/>
    <w:rsid w:val="32CD2AF9"/>
    <w:rsid w:val="32E80129"/>
    <w:rsid w:val="33D16649"/>
    <w:rsid w:val="3410163B"/>
    <w:rsid w:val="352C0BF7"/>
    <w:rsid w:val="35CD57AB"/>
    <w:rsid w:val="35DF103A"/>
    <w:rsid w:val="3609706D"/>
    <w:rsid w:val="36653C36"/>
    <w:rsid w:val="36F100CE"/>
    <w:rsid w:val="37164E99"/>
    <w:rsid w:val="3839273F"/>
    <w:rsid w:val="39202673"/>
    <w:rsid w:val="3A83468A"/>
    <w:rsid w:val="3BE1743B"/>
    <w:rsid w:val="3BF758E5"/>
    <w:rsid w:val="3C693B9A"/>
    <w:rsid w:val="3C9C7C85"/>
    <w:rsid w:val="3F3026AC"/>
    <w:rsid w:val="3FDC7247"/>
    <w:rsid w:val="40F37FB8"/>
    <w:rsid w:val="42A96C58"/>
    <w:rsid w:val="444F0625"/>
    <w:rsid w:val="45392515"/>
    <w:rsid w:val="458A40C2"/>
    <w:rsid w:val="45BE1E11"/>
    <w:rsid w:val="45EA0429"/>
    <w:rsid w:val="46BF7F1F"/>
    <w:rsid w:val="46D1677D"/>
    <w:rsid w:val="46FB0382"/>
    <w:rsid w:val="472C4F7A"/>
    <w:rsid w:val="478661AE"/>
    <w:rsid w:val="47EB6865"/>
    <w:rsid w:val="48724382"/>
    <w:rsid w:val="497C50C6"/>
    <w:rsid w:val="49EF479F"/>
    <w:rsid w:val="4A1452FF"/>
    <w:rsid w:val="4BB548C0"/>
    <w:rsid w:val="4BC43E4C"/>
    <w:rsid w:val="4C2C6594"/>
    <w:rsid w:val="4C7D185E"/>
    <w:rsid w:val="4E81291C"/>
    <w:rsid w:val="4FC7696F"/>
    <w:rsid w:val="50165E6F"/>
    <w:rsid w:val="50277BC9"/>
    <w:rsid w:val="50D15CF8"/>
    <w:rsid w:val="51066F16"/>
    <w:rsid w:val="51AE40DC"/>
    <w:rsid w:val="523200B0"/>
    <w:rsid w:val="52B14033"/>
    <w:rsid w:val="531C155C"/>
    <w:rsid w:val="53455021"/>
    <w:rsid w:val="5367649F"/>
    <w:rsid w:val="538A508B"/>
    <w:rsid w:val="5422686A"/>
    <w:rsid w:val="54B75204"/>
    <w:rsid w:val="55356E1A"/>
    <w:rsid w:val="568E6439"/>
    <w:rsid w:val="56B93C5A"/>
    <w:rsid w:val="573963A5"/>
    <w:rsid w:val="578E0FAB"/>
    <w:rsid w:val="58360F93"/>
    <w:rsid w:val="58BA1F78"/>
    <w:rsid w:val="599D70BF"/>
    <w:rsid w:val="5AA9706F"/>
    <w:rsid w:val="5AAD383C"/>
    <w:rsid w:val="5AB13B12"/>
    <w:rsid w:val="5B505E97"/>
    <w:rsid w:val="5DCB4FC2"/>
    <w:rsid w:val="5DD8138D"/>
    <w:rsid w:val="5DEF0CB7"/>
    <w:rsid w:val="5E435D5B"/>
    <w:rsid w:val="5EBF7E2B"/>
    <w:rsid w:val="5F9B0133"/>
    <w:rsid w:val="60E75FA3"/>
    <w:rsid w:val="611E7ED2"/>
    <w:rsid w:val="617A7CE6"/>
    <w:rsid w:val="62892A63"/>
    <w:rsid w:val="64633872"/>
    <w:rsid w:val="64A01811"/>
    <w:rsid w:val="659F01D8"/>
    <w:rsid w:val="66350708"/>
    <w:rsid w:val="6686620A"/>
    <w:rsid w:val="66E756AC"/>
    <w:rsid w:val="67FC1454"/>
    <w:rsid w:val="68871E97"/>
    <w:rsid w:val="68B977C1"/>
    <w:rsid w:val="692844CB"/>
    <w:rsid w:val="69D45460"/>
    <w:rsid w:val="69E4351C"/>
    <w:rsid w:val="6A4F2F1A"/>
    <w:rsid w:val="6ABE0C43"/>
    <w:rsid w:val="6B8A20A2"/>
    <w:rsid w:val="6B8C2459"/>
    <w:rsid w:val="6BB8153D"/>
    <w:rsid w:val="6BDF60AB"/>
    <w:rsid w:val="6C320399"/>
    <w:rsid w:val="6C495117"/>
    <w:rsid w:val="6C755241"/>
    <w:rsid w:val="6D50327E"/>
    <w:rsid w:val="6F2C102A"/>
    <w:rsid w:val="6F514ADE"/>
    <w:rsid w:val="6F833AC6"/>
    <w:rsid w:val="6FA74BB9"/>
    <w:rsid w:val="6FD902CD"/>
    <w:rsid w:val="70313A5A"/>
    <w:rsid w:val="713951B9"/>
    <w:rsid w:val="71593422"/>
    <w:rsid w:val="72B059E8"/>
    <w:rsid w:val="72BE0D48"/>
    <w:rsid w:val="732C647B"/>
    <w:rsid w:val="7353202C"/>
    <w:rsid w:val="7466395C"/>
    <w:rsid w:val="74F117E3"/>
    <w:rsid w:val="75D27A87"/>
    <w:rsid w:val="76481D09"/>
    <w:rsid w:val="76F43665"/>
    <w:rsid w:val="770737D2"/>
    <w:rsid w:val="79701CA2"/>
    <w:rsid w:val="7A1B6C1E"/>
    <w:rsid w:val="7A351B2A"/>
    <w:rsid w:val="7AB7598A"/>
    <w:rsid w:val="7C3F13C0"/>
    <w:rsid w:val="7C6C2CF0"/>
    <w:rsid w:val="7C754515"/>
    <w:rsid w:val="7D080444"/>
    <w:rsid w:val="7D69708C"/>
    <w:rsid w:val="7D8D4B15"/>
    <w:rsid w:val="7E0D277C"/>
    <w:rsid w:val="7E580D51"/>
    <w:rsid w:val="7FDF07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9"/>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0"/>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9"/>
    <w:qFormat/>
    <w:uiPriority w:val="0"/>
    <w:pPr>
      <w:spacing w:after="120"/>
    </w:pPr>
    <w:rPr>
      <w:rFonts w:ascii="Times New Roman" w:hAnsi="Times New Roman"/>
    </w:rPr>
  </w:style>
  <w:style w:type="paragraph" w:styleId="6">
    <w:name w:val="Normal Indent"/>
    <w:basedOn w:val="1"/>
    <w:qFormat/>
    <w:uiPriority w:val="0"/>
    <w:pPr>
      <w:widowControl/>
      <w:spacing w:line="360" w:lineRule="auto"/>
      <w:ind w:firstLine="420"/>
      <w:jc w:val="left"/>
    </w:pPr>
    <w:rPr>
      <w:rFonts w:ascii="宋体" w:hAnsi="宋体"/>
      <w:kern w:val="0"/>
      <w:szCs w:val="20"/>
    </w:rPr>
  </w:style>
  <w:style w:type="paragraph" w:styleId="7">
    <w:name w:val="annotation text"/>
    <w:basedOn w:val="1"/>
    <w:link w:val="56"/>
    <w:qFormat/>
    <w:uiPriority w:val="0"/>
    <w:pPr>
      <w:jc w:val="left"/>
    </w:pPr>
    <w:rPr>
      <w:rFonts w:ascii="Times New Roman" w:hAnsi="Times New Roman"/>
    </w:rPr>
  </w:style>
  <w:style w:type="paragraph" w:styleId="8">
    <w:name w:val="Body Text Indent"/>
    <w:basedOn w:val="1"/>
    <w:link w:val="50"/>
    <w:qFormat/>
    <w:uiPriority w:val="0"/>
    <w:pPr>
      <w:spacing w:after="120"/>
      <w:ind w:left="420" w:leftChars="200"/>
    </w:pPr>
    <w:rPr>
      <w:rFonts w:ascii="Times New Roman" w:hAnsi="Times New Roman"/>
    </w:rPr>
  </w:style>
  <w:style w:type="paragraph" w:styleId="9">
    <w:name w:val="toc 3"/>
    <w:basedOn w:val="1"/>
    <w:next w:val="1"/>
    <w:qFormat/>
    <w:uiPriority w:val="39"/>
    <w:pPr>
      <w:ind w:left="840" w:leftChars="400"/>
    </w:pPr>
  </w:style>
  <w:style w:type="paragraph" w:styleId="10">
    <w:name w:val="Plain Text"/>
    <w:basedOn w:val="1"/>
    <w:link w:val="66"/>
    <w:qFormat/>
    <w:uiPriority w:val="0"/>
    <w:rPr>
      <w:rFonts w:ascii="宋体" w:hAnsi="Courier New" w:cs="Courier New"/>
      <w:szCs w:val="21"/>
    </w:rPr>
  </w:style>
  <w:style w:type="paragraph" w:styleId="11">
    <w:name w:val="Date"/>
    <w:basedOn w:val="1"/>
    <w:next w:val="1"/>
    <w:link w:val="55"/>
    <w:qFormat/>
    <w:uiPriority w:val="0"/>
    <w:pPr>
      <w:ind w:left="100" w:leftChars="2500"/>
    </w:pPr>
    <w:rPr>
      <w:rFonts w:ascii="Times New Roman" w:hAnsi="Times New Roman"/>
    </w:rPr>
  </w:style>
  <w:style w:type="paragraph" w:styleId="12">
    <w:name w:val="Body Text Indent 2"/>
    <w:basedOn w:val="1"/>
    <w:link w:val="54"/>
    <w:qFormat/>
    <w:uiPriority w:val="0"/>
    <w:pPr>
      <w:spacing w:after="120" w:line="480" w:lineRule="auto"/>
      <w:ind w:left="420" w:leftChars="200"/>
    </w:pPr>
  </w:style>
  <w:style w:type="paragraph" w:styleId="13">
    <w:name w:val="Balloon Text"/>
    <w:basedOn w:val="1"/>
    <w:link w:val="65"/>
    <w:qFormat/>
    <w:uiPriority w:val="0"/>
    <w:rPr>
      <w:rFonts w:ascii="Times New Roman" w:hAnsi="Times New Roman"/>
      <w:sz w:val="18"/>
      <w:szCs w:val="18"/>
    </w:rPr>
  </w:style>
  <w:style w:type="paragraph" w:styleId="14">
    <w:name w:val="footer"/>
    <w:basedOn w:val="1"/>
    <w:link w:val="64"/>
    <w:qFormat/>
    <w:uiPriority w:val="99"/>
    <w:pPr>
      <w:tabs>
        <w:tab w:val="center" w:pos="4153"/>
        <w:tab w:val="right" w:pos="8306"/>
      </w:tabs>
      <w:snapToGrid w:val="0"/>
      <w:jc w:val="left"/>
    </w:pPr>
    <w:rPr>
      <w:rFonts w:ascii="Times New Roman" w:hAnsi="Times New Roman"/>
      <w:sz w:val="18"/>
      <w:szCs w:val="18"/>
    </w:rPr>
  </w:style>
  <w:style w:type="paragraph" w:styleId="15">
    <w:name w:val="header"/>
    <w:basedOn w:val="1"/>
    <w:link w:val="68"/>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6">
    <w:name w:val="toc 1"/>
    <w:basedOn w:val="1"/>
    <w:next w:val="1"/>
    <w:qFormat/>
    <w:uiPriority w:val="39"/>
    <w:pPr>
      <w:tabs>
        <w:tab w:val="left" w:pos="510"/>
        <w:tab w:val="right" w:leader="dot" w:pos="8296"/>
      </w:tabs>
      <w:spacing w:line="360" w:lineRule="auto"/>
    </w:pPr>
  </w:style>
  <w:style w:type="paragraph" w:styleId="17">
    <w:name w:val="toc 2"/>
    <w:basedOn w:val="1"/>
    <w:next w:val="1"/>
    <w:qFormat/>
    <w:uiPriority w:val="39"/>
    <w:pPr>
      <w:tabs>
        <w:tab w:val="right" w:leader="dot" w:pos="8296"/>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link w:val="53"/>
    <w:qFormat/>
    <w:uiPriority w:val="0"/>
    <w:pPr>
      <w:spacing w:before="240" w:after="60"/>
      <w:jc w:val="center"/>
      <w:outlineLvl w:val="0"/>
    </w:pPr>
    <w:rPr>
      <w:rFonts w:ascii="Cambria" w:hAnsi="Cambria"/>
      <w:b/>
      <w:bCs/>
      <w:sz w:val="32"/>
      <w:szCs w:val="32"/>
    </w:rPr>
  </w:style>
  <w:style w:type="paragraph" w:styleId="20">
    <w:name w:val="annotation subject"/>
    <w:basedOn w:val="7"/>
    <w:next w:val="7"/>
    <w:link w:val="61"/>
    <w:qFormat/>
    <w:uiPriority w:val="0"/>
    <w:rPr>
      <w:b/>
      <w:bCs/>
    </w:rPr>
  </w:style>
  <w:style w:type="character" w:styleId="23">
    <w:name w:val="Strong"/>
    <w:basedOn w:val="22"/>
    <w:qFormat/>
    <w:uiPriority w:val="0"/>
    <w:rPr>
      <w:b/>
      <w:bCs/>
    </w:rPr>
  </w:style>
  <w:style w:type="character" w:styleId="24">
    <w:name w:val="page number"/>
    <w:basedOn w:val="22"/>
    <w:qFormat/>
    <w:uiPriority w:val="0"/>
  </w:style>
  <w:style w:type="character" w:styleId="25">
    <w:name w:val="FollowedHyperlink"/>
    <w:basedOn w:val="22"/>
    <w:qFormat/>
    <w:uiPriority w:val="0"/>
    <w:rPr>
      <w:color w:val="800080" w:themeColor="followedHyperlink"/>
      <w:u w:val="single"/>
      <w14:textFill>
        <w14:solidFill>
          <w14:schemeClr w14:val="folHlink"/>
        </w14:solidFill>
      </w14:textFill>
    </w:rPr>
  </w:style>
  <w:style w:type="character" w:styleId="26">
    <w:name w:val="Hyperlink"/>
    <w:qFormat/>
    <w:uiPriority w:val="99"/>
    <w:rPr>
      <w:color w:val="0000FF"/>
      <w:u w:val="single"/>
    </w:rPr>
  </w:style>
  <w:style w:type="character" w:styleId="27">
    <w:name w:val="annotation reference"/>
    <w:qFormat/>
    <w:uiPriority w:val="0"/>
    <w:rPr>
      <w:sz w:val="21"/>
      <w:szCs w:val="21"/>
    </w:rPr>
  </w:style>
  <w:style w:type="character" w:customStyle="1" w:styleId="28">
    <w:name w:val="标题 1 Char"/>
    <w:basedOn w:val="22"/>
    <w:link w:val="3"/>
    <w:qFormat/>
    <w:uiPriority w:val="0"/>
    <w:rPr>
      <w:rFonts w:ascii="Calibri" w:hAnsi="Calibri"/>
      <w:b/>
      <w:bCs/>
      <w:kern w:val="44"/>
      <w:sz w:val="44"/>
      <w:szCs w:val="44"/>
    </w:rPr>
  </w:style>
  <w:style w:type="character" w:customStyle="1" w:styleId="29">
    <w:name w:val="标题 2 Char"/>
    <w:basedOn w:val="22"/>
    <w:link w:val="4"/>
    <w:qFormat/>
    <w:uiPriority w:val="0"/>
    <w:rPr>
      <w:rFonts w:ascii="Arial" w:hAnsi="Arial" w:eastAsia="黑体"/>
      <w:b/>
      <w:bCs/>
      <w:sz w:val="32"/>
      <w:szCs w:val="32"/>
    </w:rPr>
  </w:style>
  <w:style w:type="character" w:customStyle="1" w:styleId="30">
    <w:name w:val="标题 3 Char"/>
    <w:basedOn w:val="22"/>
    <w:link w:val="5"/>
    <w:qFormat/>
    <w:uiPriority w:val="0"/>
    <w:rPr>
      <w:rFonts w:ascii="Calibri" w:hAnsi="Calibri"/>
      <w:b/>
      <w:bCs/>
      <w:kern w:val="2"/>
      <w:sz w:val="32"/>
      <w:szCs w:val="32"/>
    </w:rPr>
  </w:style>
  <w:style w:type="character" w:customStyle="1" w:styleId="31">
    <w:name w:val="批注框文本 Char"/>
    <w:link w:val="13"/>
    <w:qFormat/>
    <w:uiPriority w:val="0"/>
    <w:rPr>
      <w:kern w:val="2"/>
      <w:sz w:val="18"/>
      <w:szCs w:val="18"/>
    </w:rPr>
  </w:style>
  <w:style w:type="character" w:customStyle="1" w:styleId="32">
    <w:name w:val="纯文本 Char1"/>
    <w:unhideWhenUsed/>
    <w:qFormat/>
    <w:uiPriority w:val="99"/>
    <w:rPr>
      <w:rFonts w:hint="eastAsia" w:ascii="宋体" w:hAnsi="Tms Rmn" w:eastAsia="宋体"/>
      <w:sz w:val="21"/>
      <w:lang w:val="en-US" w:eastAsia="zh-CN"/>
    </w:rPr>
  </w:style>
  <w:style w:type="character" w:customStyle="1" w:styleId="33">
    <w:name w:val="页眉 Char"/>
    <w:link w:val="15"/>
    <w:qFormat/>
    <w:uiPriority w:val="0"/>
    <w:rPr>
      <w:kern w:val="2"/>
      <w:sz w:val="18"/>
      <w:szCs w:val="18"/>
    </w:rPr>
  </w:style>
  <w:style w:type="character" w:customStyle="1" w:styleId="34">
    <w:name w:val="正文文本缩进 Char"/>
    <w:link w:val="8"/>
    <w:qFormat/>
    <w:uiPriority w:val="0"/>
    <w:rPr>
      <w:kern w:val="2"/>
      <w:sz w:val="21"/>
      <w:szCs w:val="24"/>
    </w:rPr>
  </w:style>
  <w:style w:type="character" w:customStyle="1" w:styleId="35">
    <w:name w:val="批注主题 Char"/>
    <w:link w:val="20"/>
    <w:qFormat/>
    <w:uiPriority w:val="0"/>
    <w:rPr>
      <w:b/>
      <w:bCs/>
      <w:kern w:val="2"/>
      <w:sz w:val="21"/>
      <w:szCs w:val="24"/>
    </w:rPr>
  </w:style>
  <w:style w:type="paragraph" w:customStyle="1" w:styleId="36">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7">
    <w:name w:val="apple-converted-space"/>
    <w:basedOn w:val="22"/>
    <w:qFormat/>
    <w:uiPriority w:val="0"/>
  </w:style>
  <w:style w:type="character" w:customStyle="1" w:styleId="38">
    <w:name w:val="纯文本 Char"/>
    <w:link w:val="10"/>
    <w:qFormat/>
    <w:locked/>
    <w:uiPriority w:val="0"/>
    <w:rPr>
      <w:rFonts w:ascii="宋体" w:hAnsi="Courier New" w:cs="Courier New"/>
      <w:kern w:val="2"/>
      <w:sz w:val="21"/>
      <w:szCs w:val="21"/>
    </w:rPr>
  </w:style>
  <w:style w:type="character" w:customStyle="1" w:styleId="39">
    <w:name w:val="日期 Char"/>
    <w:link w:val="11"/>
    <w:qFormat/>
    <w:uiPriority w:val="0"/>
    <w:rPr>
      <w:kern w:val="2"/>
      <w:sz w:val="21"/>
      <w:szCs w:val="24"/>
    </w:rPr>
  </w:style>
  <w:style w:type="character" w:customStyle="1" w:styleId="40">
    <w:name w:val="正文文本 Char"/>
    <w:link w:val="2"/>
    <w:qFormat/>
    <w:uiPriority w:val="0"/>
    <w:rPr>
      <w:kern w:val="2"/>
      <w:sz w:val="21"/>
      <w:szCs w:val="24"/>
    </w:rPr>
  </w:style>
  <w:style w:type="character" w:customStyle="1" w:styleId="41">
    <w:name w:val="标题 Char"/>
    <w:link w:val="19"/>
    <w:qFormat/>
    <w:locked/>
    <w:uiPriority w:val="0"/>
    <w:rPr>
      <w:rFonts w:ascii="Cambria" w:hAnsi="Cambria"/>
      <w:b/>
      <w:bCs/>
      <w:kern w:val="2"/>
      <w:sz w:val="32"/>
      <w:szCs w:val="32"/>
    </w:rPr>
  </w:style>
  <w:style w:type="character" w:customStyle="1" w:styleId="42">
    <w:name w:val="正文首行缩进两字符 Char Char"/>
    <w:link w:val="43"/>
    <w:qFormat/>
    <w:locked/>
    <w:uiPriority w:val="99"/>
    <w:rPr>
      <w:kern w:val="2"/>
      <w:sz w:val="21"/>
    </w:rPr>
  </w:style>
  <w:style w:type="paragraph" w:customStyle="1" w:styleId="43">
    <w:name w:val="正文首行缩进两字符"/>
    <w:basedOn w:val="1"/>
    <w:link w:val="42"/>
    <w:qFormat/>
    <w:uiPriority w:val="99"/>
    <w:pPr>
      <w:spacing w:line="360" w:lineRule="auto"/>
      <w:ind w:firstLine="200" w:firstLineChars="200"/>
    </w:pPr>
    <w:rPr>
      <w:rFonts w:ascii="Times New Roman" w:hAnsi="Times New Roman"/>
      <w:szCs w:val="20"/>
    </w:rPr>
  </w:style>
  <w:style w:type="character" w:customStyle="1" w:styleId="44">
    <w:name w:val="批注文字 Char"/>
    <w:link w:val="7"/>
    <w:qFormat/>
    <w:uiPriority w:val="0"/>
    <w:rPr>
      <w:kern w:val="2"/>
      <w:sz w:val="21"/>
      <w:szCs w:val="24"/>
    </w:rPr>
  </w:style>
  <w:style w:type="character" w:customStyle="1" w:styleId="45">
    <w:name w:val="NormalCharacter"/>
    <w:qFormat/>
    <w:uiPriority w:val="0"/>
  </w:style>
  <w:style w:type="character" w:customStyle="1" w:styleId="46">
    <w:name w:val="页脚 Char"/>
    <w:link w:val="14"/>
    <w:qFormat/>
    <w:uiPriority w:val="99"/>
    <w:rPr>
      <w:kern w:val="2"/>
      <w:sz w:val="18"/>
      <w:szCs w:val="18"/>
    </w:rPr>
  </w:style>
  <w:style w:type="paragraph" w:customStyle="1" w:styleId="47">
    <w:name w:val="中等深浅网格 1 - 着色 21"/>
    <w:basedOn w:val="1"/>
    <w:qFormat/>
    <w:uiPriority w:val="34"/>
    <w:pPr>
      <w:ind w:firstLine="420" w:firstLineChars="200"/>
    </w:pPr>
    <w:rPr>
      <w:sz w:val="20"/>
      <w:szCs w:val="20"/>
    </w:rPr>
  </w:style>
  <w:style w:type="paragraph" w:customStyle="1" w:styleId="48">
    <w:name w:val="图表左对齐"/>
    <w:basedOn w:val="1"/>
    <w:qFormat/>
    <w:uiPriority w:val="0"/>
    <w:pPr>
      <w:widowControl/>
      <w:spacing w:line="360" w:lineRule="exact"/>
      <w:jc w:val="left"/>
    </w:pPr>
    <w:rPr>
      <w:spacing w:val="-10"/>
      <w:kern w:val="0"/>
      <w:sz w:val="24"/>
      <w:szCs w:val="28"/>
    </w:rPr>
  </w:style>
  <w:style w:type="character" w:customStyle="1" w:styleId="49">
    <w:name w:val="正文文本 Char1"/>
    <w:basedOn w:val="22"/>
    <w:link w:val="2"/>
    <w:qFormat/>
    <w:uiPriority w:val="0"/>
    <w:rPr>
      <w:rFonts w:ascii="Calibri" w:hAnsi="Calibri"/>
      <w:kern w:val="2"/>
      <w:sz w:val="21"/>
      <w:szCs w:val="24"/>
    </w:rPr>
  </w:style>
  <w:style w:type="character" w:customStyle="1" w:styleId="50">
    <w:name w:val="正文文本缩进 Char1"/>
    <w:basedOn w:val="22"/>
    <w:link w:val="8"/>
    <w:qFormat/>
    <w:uiPriority w:val="0"/>
    <w:rPr>
      <w:rFonts w:ascii="Calibri" w:hAnsi="Calibri"/>
      <w:kern w:val="2"/>
      <w:sz w:val="21"/>
      <w:szCs w:val="24"/>
    </w:rPr>
  </w:style>
  <w:style w:type="paragraph" w:styleId="51">
    <w:name w:val="List Paragraph"/>
    <w:basedOn w:val="1"/>
    <w:qFormat/>
    <w:uiPriority w:val="34"/>
    <w:pPr>
      <w:ind w:firstLine="420" w:firstLineChars="200"/>
    </w:pPr>
  </w:style>
  <w:style w:type="paragraph" w:customStyle="1" w:styleId="5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3">
    <w:name w:val="标题 Char1"/>
    <w:basedOn w:val="22"/>
    <w:link w:val="19"/>
    <w:qFormat/>
    <w:uiPriority w:val="0"/>
    <w:rPr>
      <w:rFonts w:asciiTheme="majorHAnsi" w:hAnsiTheme="majorHAnsi" w:cstheme="majorBidi"/>
      <w:b/>
      <w:bCs/>
      <w:kern w:val="2"/>
      <w:sz w:val="32"/>
      <w:szCs w:val="32"/>
    </w:rPr>
  </w:style>
  <w:style w:type="character" w:customStyle="1" w:styleId="54">
    <w:name w:val="正文文本缩进 2 Char"/>
    <w:basedOn w:val="22"/>
    <w:link w:val="12"/>
    <w:qFormat/>
    <w:uiPriority w:val="0"/>
    <w:rPr>
      <w:rFonts w:ascii="Calibri" w:hAnsi="Calibri"/>
      <w:kern w:val="2"/>
      <w:sz w:val="21"/>
      <w:szCs w:val="24"/>
    </w:rPr>
  </w:style>
  <w:style w:type="character" w:customStyle="1" w:styleId="55">
    <w:name w:val="日期 Char1"/>
    <w:basedOn w:val="22"/>
    <w:link w:val="11"/>
    <w:qFormat/>
    <w:uiPriority w:val="0"/>
    <w:rPr>
      <w:rFonts w:ascii="Calibri" w:hAnsi="Calibri"/>
      <w:kern w:val="2"/>
      <w:sz w:val="21"/>
      <w:szCs w:val="24"/>
    </w:rPr>
  </w:style>
  <w:style w:type="character" w:customStyle="1" w:styleId="56">
    <w:name w:val="批注文字 Char1"/>
    <w:basedOn w:val="22"/>
    <w:link w:val="7"/>
    <w:qFormat/>
    <w:uiPriority w:val="0"/>
    <w:rPr>
      <w:rFonts w:ascii="Calibri" w:hAnsi="Calibri"/>
      <w:kern w:val="2"/>
      <w:sz w:val="21"/>
      <w:szCs w:val="24"/>
    </w:rPr>
  </w:style>
  <w:style w:type="paragraph" w:customStyle="1" w:styleId="57">
    <w:name w:val="样式 首行缩进:  2 字符"/>
    <w:basedOn w:val="1"/>
    <w:qFormat/>
    <w:uiPriority w:val="0"/>
    <w:pPr>
      <w:spacing w:line="400" w:lineRule="exact"/>
      <w:ind w:firstLine="200" w:firstLineChars="200"/>
    </w:pPr>
    <w:rPr>
      <w:rFonts w:cs="宋体"/>
      <w:sz w:val="24"/>
    </w:rPr>
  </w:style>
  <w:style w:type="paragraph" w:styleId="5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Char1 Char Char Char Char Char Char"/>
    <w:basedOn w:val="1"/>
    <w:qFormat/>
    <w:uiPriority w:val="0"/>
    <w:rPr>
      <w:rFonts w:ascii="Tahoma" w:hAnsi="Tahoma"/>
      <w:sz w:val="24"/>
      <w:szCs w:val="20"/>
    </w:rPr>
  </w:style>
  <w:style w:type="paragraph" w:customStyle="1" w:styleId="60">
    <w:name w:val="p0"/>
    <w:basedOn w:val="1"/>
    <w:qFormat/>
    <w:uiPriority w:val="99"/>
    <w:pPr>
      <w:widowControl/>
    </w:pPr>
    <w:rPr>
      <w:kern w:val="0"/>
      <w:szCs w:val="20"/>
    </w:rPr>
  </w:style>
  <w:style w:type="character" w:customStyle="1" w:styleId="61">
    <w:name w:val="批注主题 Char1"/>
    <w:basedOn w:val="56"/>
    <w:link w:val="20"/>
    <w:qFormat/>
    <w:uiPriority w:val="0"/>
    <w:rPr>
      <w:b/>
      <w:bCs/>
    </w:rPr>
  </w:style>
  <w:style w:type="paragraph" w:customStyle="1" w:styleId="62">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3">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4">
    <w:name w:val="页脚 Char1"/>
    <w:basedOn w:val="22"/>
    <w:link w:val="14"/>
    <w:qFormat/>
    <w:uiPriority w:val="0"/>
    <w:rPr>
      <w:rFonts w:ascii="Calibri" w:hAnsi="Calibri"/>
      <w:kern w:val="2"/>
      <w:sz w:val="18"/>
      <w:szCs w:val="18"/>
    </w:rPr>
  </w:style>
  <w:style w:type="character" w:customStyle="1" w:styleId="65">
    <w:name w:val="批注框文本 Char1"/>
    <w:basedOn w:val="22"/>
    <w:link w:val="13"/>
    <w:qFormat/>
    <w:uiPriority w:val="0"/>
    <w:rPr>
      <w:rFonts w:ascii="Calibri" w:hAnsi="Calibri"/>
      <w:kern w:val="2"/>
      <w:sz w:val="18"/>
      <w:szCs w:val="18"/>
    </w:rPr>
  </w:style>
  <w:style w:type="character" w:customStyle="1" w:styleId="66">
    <w:name w:val="纯文本 Char2"/>
    <w:basedOn w:val="22"/>
    <w:link w:val="10"/>
    <w:qFormat/>
    <w:uiPriority w:val="0"/>
    <w:rPr>
      <w:rFonts w:ascii="宋体" w:hAnsi="Courier New" w:cs="Courier New"/>
      <w:kern w:val="2"/>
      <w:sz w:val="21"/>
      <w:szCs w:val="21"/>
    </w:rPr>
  </w:style>
  <w:style w:type="paragraph" w:customStyle="1" w:styleId="67">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8">
    <w:name w:val="页眉 Char1"/>
    <w:basedOn w:val="22"/>
    <w:link w:val="15"/>
    <w:qFormat/>
    <w:uiPriority w:val="0"/>
    <w:rPr>
      <w:rFonts w:ascii="Calibri" w:hAnsi="Calibri"/>
      <w:kern w:val="2"/>
      <w:sz w:val="18"/>
      <w:szCs w:val="18"/>
    </w:rPr>
  </w:style>
  <w:style w:type="paragraph" w:customStyle="1" w:styleId="69">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0">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1">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2">
    <w:name w:val="列出段落1"/>
    <w:basedOn w:val="1"/>
    <w:qFormat/>
    <w:uiPriority w:val="0"/>
    <w:pPr>
      <w:ind w:firstLine="420" w:firstLineChars="200"/>
    </w:pPr>
    <w:rPr>
      <w:rFonts w:ascii="Calibri" w:hAnsi="Calibri"/>
      <w:szCs w:val="22"/>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4">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7635</Words>
  <Characters>7885</Characters>
  <Lines>102</Lines>
  <Paragraphs>28</Paragraphs>
  <TotalTime>12</TotalTime>
  <ScaleCrop>false</ScaleCrop>
  <LinksUpToDate>false</LinksUpToDate>
  <CharactersWithSpaces>9431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2022-12-28T09:31:57Z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F43260EA7D044F58AE47754BF9C4C356</vt:lpwstr>
  </property>
</Properties>
</file>