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4"/>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人工肝</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人工肝，</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人工肝</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825"/>
        <w:gridCol w:w="719"/>
        <w:gridCol w:w="1981"/>
        <w:gridCol w:w="276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1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人工肝</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1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29</w:t>
            </w:r>
          </w:p>
        </w:tc>
        <w:tc>
          <w:tcPr>
            <w:tcW w:w="166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450"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29</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9</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28</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4"/>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4"/>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人工肝</w:t>
      </w:r>
      <w:r>
        <w:rPr>
          <w:rFonts w:hint="eastAsia" w:ascii="Times New Roman" w:hAnsi="Times New Roman"/>
          <w:color w:val="auto"/>
          <w:sz w:val="32"/>
          <w:szCs w:val="32"/>
          <w:lang w:eastAsia="zh-CN"/>
        </w:rPr>
        <w:t>采购的比选文件</w:t>
      </w:r>
    </w:p>
    <w:p>
      <w:pPr>
        <w:pStyle w:val="4"/>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人工肝，</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sz w:val="24"/>
          <w:szCs w:val="24"/>
          <w:u w:val="single"/>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人工肝</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2"/>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825"/>
        <w:gridCol w:w="719"/>
        <w:gridCol w:w="1981"/>
        <w:gridCol w:w="276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19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6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4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人工肝</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套</w:t>
            </w:r>
          </w:p>
        </w:tc>
        <w:tc>
          <w:tcPr>
            <w:tcW w:w="43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1193"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29</w:t>
            </w:r>
          </w:p>
        </w:tc>
        <w:tc>
          <w:tcPr>
            <w:tcW w:w="1662"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450"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1</w:t>
      </w:r>
      <w:r>
        <w:rPr>
          <w:rFonts w:hint="eastAsia" w:ascii="Times New Roman" w:hAnsi="Times New Roman"/>
          <w:sz w:val="24"/>
          <w:szCs w:val="24"/>
        </w:rPr>
        <w:t>月</w:t>
      </w:r>
      <w:r>
        <w:rPr>
          <w:rFonts w:hint="eastAsia" w:ascii="Times New Roman" w:hAnsi="Times New Roman"/>
          <w:sz w:val="24"/>
          <w:szCs w:val="24"/>
          <w:lang w:val="en-US" w:eastAsia="zh-CN"/>
        </w:rPr>
        <w:t>3</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9</w:t>
      </w:r>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4"/>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4"/>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4"/>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36323"/>
      <w:bookmarkStart w:id="2" w:name="_Toc418004672"/>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4"/>
    </w:p>
    <w:p>
      <w:pPr>
        <w:spacing w:line="360" w:lineRule="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350964160"/>
      <w:bookmarkStart w:id="6" w:name="_Toc233048245"/>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rPr>
          <w:rFonts w:hint="eastAsia" w:ascii="宋体" w:hAnsi="宋体" w:cs="宋体"/>
          <w:color w:val="000000"/>
          <w:kern w:val="0"/>
          <w:sz w:val="24"/>
          <w:szCs w:val="24"/>
        </w:rPr>
      </w:pPr>
      <w:r>
        <w:rPr>
          <w:rFonts w:hint="eastAsia" w:ascii="宋体" w:hAnsi="宋体" w:cs="宋体"/>
          <w:b/>
          <w:bCs/>
          <w:color w:val="000000"/>
          <w:kern w:val="0"/>
          <w:sz w:val="24"/>
          <w:szCs w:val="24"/>
        </w:rPr>
        <w:t>一</w:t>
      </w:r>
      <w:r>
        <w:rPr>
          <w:rFonts w:hint="eastAsia" w:ascii="宋体" w:hAnsi="宋体" w:cs="宋体"/>
          <w:b/>
          <w:bCs/>
          <w:color w:val="000000"/>
          <w:kern w:val="0"/>
          <w:sz w:val="24"/>
          <w:szCs w:val="24"/>
          <w:lang w:eastAsia="zh-CN"/>
        </w:rPr>
        <w:t>）</w:t>
      </w:r>
      <w:r>
        <w:rPr>
          <w:rFonts w:hint="eastAsia" w:ascii="宋体" w:hAnsi="宋体" w:cs="宋体"/>
          <w:color w:val="auto"/>
          <w:sz w:val="28"/>
          <w:szCs w:val="28"/>
          <w:lang w:eastAsia="zh-CN"/>
        </w:rPr>
        <w:t>★</w:t>
      </w:r>
      <w:r>
        <w:rPr>
          <w:rFonts w:hint="eastAsia" w:ascii="宋体" w:hAnsi="宋体" w:cs="宋体"/>
          <w:b/>
          <w:bCs/>
          <w:color w:val="000000"/>
          <w:kern w:val="0"/>
          <w:sz w:val="24"/>
          <w:szCs w:val="24"/>
        </w:rPr>
        <w:t>功能</w:t>
      </w:r>
      <w:r>
        <w:rPr>
          <w:rFonts w:hint="eastAsia" w:ascii="宋体" w:hAnsi="宋体" w:cs="宋体"/>
          <w:b/>
          <w:bCs/>
          <w:color w:val="000000"/>
          <w:kern w:val="0"/>
          <w:sz w:val="24"/>
          <w:szCs w:val="24"/>
          <w:lang w:eastAsia="zh-CN"/>
        </w:rPr>
        <w:t>要求</w:t>
      </w:r>
      <w:r>
        <w:rPr>
          <w:rFonts w:hint="eastAsia" w:ascii="宋体" w:hAnsi="宋体" w:cs="宋体"/>
          <w:b/>
          <w:bCs/>
          <w:color w:val="000000"/>
          <w:kern w:val="0"/>
          <w:sz w:val="24"/>
          <w:szCs w:val="24"/>
        </w:rPr>
        <w:t>：</w:t>
      </w:r>
      <w:r>
        <w:rPr>
          <w:rFonts w:hint="eastAsia" w:ascii="宋体" w:hAnsi="宋体" w:cs="宋体"/>
          <w:color w:val="000000"/>
          <w:kern w:val="0"/>
          <w:sz w:val="24"/>
          <w:szCs w:val="24"/>
        </w:rPr>
        <w:t>可用于连续性血液净化治疗、血浆置换治疗、血浆吸附治疗、血液灌流治疗等。</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567" w:hanging="567"/>
        <w:rPr>
          <w:rFonts w:ascii="宋体" w:hAnsi="宋体" w:cs="宋体"/>
          <w:color w:val="000000"/>
          <w:kern w:val="0"/>
          <w:sz w:val="27"/>
          <w:szCs w:val="27"/>
        </w:rPr>
      </w:pPr>
      <w:r>
        <w:rPr>
          <w:rFonts w:hint="eastAsia" w:ascii="宋体" w:hAnsi="宋体" w:cs="宋体"/>
          <w:b/>
          <w:bCs/>
          <w:color w:val="000000"/>
          <w:kern w:val="0"/>
          <w:sz w:val="24"/>
          <w:szCs w:val="24"/>
        </w:rPr>
        <w:t>二</w:t>
      </w: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rPr>
        <w:t>治疗模式要求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rPr>
          <w:rFonts w:hint="eastAsia" w:ascii="宋体" w:hAnsi="宋体" w:cs="宋体"/>
          <w:color w:val="000000"/>
          <w:kern w:val="0"/>
          <w:sz w:val="24"/>
          <w:szCs w:val="24"/>
        </w:rPr>
      </w:pPr>
      <w:r>
        <w:rPr>
          <w:rFonts w:hint="eastAsia"/>
        </w:rPr>
        <w:t>▲</w:t>
      </w:r>
      <w:r>
        <w:rPr>
          <w:rFonts w:hint="eastAsia" w:ascii="宋体" w:hAnsi="宋体" w:cs="宋体"/>
          <w:color w:val="000000"/>
          <w:kern w:val="0"/>
          <w:sz w:val="24"/>
          <w:szCs w:val="24"/>
        </w:rPr>
        <w:t>1、具备持续性血液滤过（CHF）、单纯血浆置换（PE）、双重血浆置换（DFPP）、血液灌流（HP）、血浆吸附（PA）、连续性静脉静脉血液透析滤过（CVVHDF）等血液净化治疗模式，满足肾脏替代和人工肝治疗要求。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rPr>
          <w:rFonts w:ascii="宋体" w:hAnsi="宋体" w:cs="宋体"/>
          <w:color w:val="000000"/>
          <w:kern w:val="0"/>
          <w:sz w:val="24"/>
          <w:szCs w:val="24"/>
        </w:rPr>
      </w:pPr>
      <w:r>
        <w:rPr>
          <w:rFonts w:hint="eastAsia"/>
        </w:rPr>
        <w:t>▲</w:t>
      </w:r>
      <w:r>
        <w:rPr>
          <w:rFonts w:hint="eastAsia" w:ascii="宋体" w:hAnsi="宋体" w:cs="宋体"/>
          <w:color w:val="000000"/>
          <w:kern w:val="0"/>
          <w:sz w:val="24"/>
          <w:szCs w:val="24"/>
        </w:rPr>
        <w:t>2、具备自设编程程序，可进行手动设置，自行设计临床需要的治疗模式。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rPr>
          <w:rFonts w:hint="eastAsia" w:ascii="宋体" w:hAnsi="宋体" w:cs="宋体"/>
          <w:color w:val="000000"/>
          <w:kern w:val="0"/>
          <w:sz w:val="24"/>
          <w:szCs w:val="24"/>
        </w:rPr>
      </w:pPr>
      <w:r>
        <w:rPr>
          <w:rFonts w:hint="eastAsia"/>
        </w:rPr>
        <w:t>▲</w:t>
      </w:r>
      <w:r>
        <w:rPr>
          <w:rFonts w:hint="eastAsia" w:ascii="宋体" w:hAnsi="宋体" w:cs="宋体"/>
          <w:kern w:val="0"/>
          <w:sz w:val="24"/>
          <w:szCs w:val="24"/>
        </w:rPr>
        <w:t>3、设备自带</w:t>
      </w:r>
      <w:r>
        <w:rPr>
          <w:rFonts w:hint="eastAsia" w:ascii="宋体" w:hAnsi="宋体" w:cs="宋体"/>
          <w:color w:val="000000"/>
          <w:kern w:val="0"/>
          <w:sz w:val="24"/>
          <w:szCs w:val="24"/>
        </w:rPr>
        <w:t>双重血浆置换（DFPP）治疗模式，无需添加任何辅助管路即可开展治疗，减少临床操作感染风险。</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567" w:hanging="567"/>
        <w:rPr>
          <w:rFonts w:ascii="宋体" w:hAnsi="宋体" w:cs="宋体"/>
          <w:color w:val="000000"/>
          <w:kern w:val="0"/>
          <w:sz w:val="27"/>
          <w:szCs w:val="27"/>
        </w:rPr>
      </w:pPr>
      <w:r>
        <w:rPr>
          <w:rFonts w:hint="eastAsia" w:ascii="宋体" w:hAnsi="宋体" w:cs="宋体"/>
          <w:b/>
          <w:bCs/>
          <w:color w:val="000000"/>
          <w:kern w:val="0"/>
          <w:sz w:val="24"/>
          <w:szCs w:val="24"/>
        </w:rPr>
        <w:t>三</w:t>
      </w:r>
      <w:r>
        <w:rPr>
          <w:rFonts w:hint="eastAsia" w:ascii="宋体" w:hAnsi="宋体" w:cs="宋体"/>
          <w:b/>
          <w:bCs/>
          <w:color w:val="000000"/>
          <w:kern w:val="0"/>
          <w:sz w:val="24"/>
          <w:szCs w:val="24"/>
          <w:lang w:eastAsia="zh-CN"/>
        </w:rPr>
        <w:t>）</w:t>
      </w:r>
      <w:r>
        <w:rPr>
          <w:rFonts w:hint="eastAsia" w:ascii="宋体" w:hAnsi="宋体" w:cs="宋体"/>
          <w:b/>
          <w:bCs/>
          <w:color w:val="000000"/>
          <w:kern w:val="0"/>
          <w:sz w:val="24"/>
          <w:szCs w:val="24"/>
        </w:rPr>
        <w:t>技术参数要求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1、彩色液晶触摸屏全中文显示，可实时显示治疗过程参数和曲线图形。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2、管路的安装有图文引导。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▲3、管路和血液滤过器分离，可兼容多种品牌的透析器、血浆分离器和灌流器等。具备四组管路截止阀，自动开启、闭合动作，完成自动冲洗，出现异常时锁住管路，防止气泡进入人体。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▲4、具备4个流量泵：血泵、置换液泵、透析液泵、滤过液泵。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（1）血液泵（BP）：15～225mL/min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（2）滤过液泵（FP）：5～120mL/min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（3）透析液泵（DP）：2～50mL/min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（4）置换液泵（RP）：4～120mL/min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▲5、独立多功能注射泵，适用20ml、30ml、50ml多种规格注射器，可用于肝素、氯化钙等推注。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6、具备两组振摇夹持器，自动摇摆，利于气泡排除，降低凝血风险。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7、具备6个压力监测：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（1）动脉压：   －400～300mmHg，±10mmHg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（2）滤器入口压：－400～300mmHg，±10mmHg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（3）静脉压：    －400～300mmHg，±10mmHg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（4）一级膜外压：－400～300mmHg，±10mmHg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（5）血浆入口压：－400～300mmHg，±10mmHg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（6）二级膜外压：－400～300mmHg，±10mmHg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8、加温器：两面热板加温方式，35～38℃，置换液温度控制精度：±1℃。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9、电子秤：≥3个，0～10KG</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10、气泡检测器：超声波检测方式，检测最小气泡体积≤100μl</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10、补液断流以及滤液断流，超声波检测方式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12、漏血监测，分辨率可达到千分之一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13、具备液面监测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▲14、具有后备电源：电源中断后，本设备自带锂电池可继续使用≥15min</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15、开放式管路设计，可兼容多品牌的滤器和分离器，满足临床多种需求。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ascii="宋体" w:hAnsi="宋体" w:eastAsia="宋体" w:cs="宋体"/>
          <w:sz w:val="24"/>
          <w:szCs w:val="24"/>
        </w:rPr>
      </w:pPr>
      <w:r>
        <w:rPr>
          <w:rFonts w:hint="eastAsia" w:ascii="宋体" w:hAnsi="宋体" w:eastAsia="宋体" w:cs="宋体"/>
          <w:sz w:val="24"/>
          <w:szCs w:val="24"/>
        </w:rPr>
        <w:t>16、设备不限用于成年患者的血液净化治疗，需满足多年龄段患者的血液净化治疗。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2.1质保期：≥3年。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Theme="minorEastAsia" w:hAnsiTheme="minorEastAsia" w:eastAsiaTheme="minorEastAsia"/>
          <w:b/>
          <w:bCs/>
          <w:color w:val="auto"/>
          <w:kern w:val="0"/>
          <w:sz w:val="24"/>
        </w:rPr>
      </w:pPr>
      <w:bookmarkStart w:id="52" w:name="_GoBack"/>
      <w:bookmarkEnd w:id="52"/>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w:t>
      </w:r>
      <w:r>
        <w:rPr>
          <w:rFonts w:hint="eastAsia" w:ascii="宋体" w:hAnsi="宋体" w:cs="宋体"/>
          <w:color w:val="auto"/>
          <w:sz w:val="28"/>
          <w:szCs w:val="28"/>
          <w:lang w:eastAsia="zh-CN"/>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kinsoku/>
        <w:wordWrap/>
        <w:overflowPunct/>
        <w:topLinePunct w:val="0"/>
        <w:autoSpaceDE/>
        <w:autoSpaceDN/>
        <w:bidi w:val="0"/>
        <w:adjustRightInd/>
        <w:snapToGrid/>
        <w:spacing w:beforeAutospacing="0" w:afterAutospacing="0" w:line="360" w:lineRule="auto"/>
        <w:rPr>
          <w:rFonts w:hint="eastAsia" w:ascii="Times New Roman" w:hAnsi="Times New Roman"/>
          <w:b/>
          <w:bCs/>
          <w:color w:val="000000" w:themeColor="text1"/>
          <w:kern w:val="0"/>
          <w:sz w:val="32"/>
          <w:szCs w:val="32"/>
          <w14:textFill>
            <w14:solidFill>
              <w14:schemeClr w14:val="tx1"/>
            </w14:solidFill>
          </w14:textFill>
        </w:rPr>
      </w:pPr>
      <w:bookmarkStart w:id="9" w:name="_Toc520455385"/>
      <w:r>
        <w:rPr>
          <w:rFonts w:hint="eastAsia" w:ascii="Times New Roman" w:hAnsi="Times New Roman"/>
          <w:b/>
          <w:bCs/>
          <w:color w:val="000000" w:themeColor="text1"/>
          <w:kern w:val="0"/>
          <w:sz w:val="32"/>
          <w:szCs w:val="32"/>
          <w14:textFill>
            <w14:solidFill>
              <w14:schemeClr w14:val="tx1"/>
            </w14:solidFill>
          </w14:textFill>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p>
      <w:pPr>
        <w:pStyle w:val="2"/>
        <w:rPr>
          <w:color w:val="auto"/>
        </w:rPr>
      </w:pPr>
    </w:p>
    <w:tbl>
      <w:tblPr>
        <w:tblStyle w:val="22"/>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61%</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1</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1</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7</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1</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5%</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5</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5</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jc w:val="left"/>
        <w:rPr>
          <w:rFonts w:hint="eastAsia" w:ascii="Times New Roman" w:hAnsi="Times New Roman"/>
          <w:b/>
          <w:bCs/>
          <w:kern w:val="0"/>
          <w:sz w:val="24"/>
          <w:szCs w:val="20"/>
          <w:lang w:eastAsia="zh-CN"/>
        </w:rPr>
      </w:pP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ascii="Times New Roman" w:hAnsi="Times New Roman"/>
          <w:sz w:val="32"/>
          <w:szCs w:val="32"/>
        </w:rPr>
        <w:t xml:space="preserve"> 响应文件格式</w:t>
      </w:r>
      <w:bookmarkEnd w:id="7"/>
      <w:bookmarkEnd w:id="8"/>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52036327"/>
      <w:bookmarkStart w:id="17" w:name="_Toc33709794"/>
      <w:bookmarkStart w:id="18" w:name="_Toc33698133"/>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40447270"/>
      <w:bookmarkStart w:id="26" w:name="_Toc34051808"/>
      <w:bookmarkStart w:id="27" w:name="_Toc33698135"/>
      <w:bookmarkStart w:id="28" w:name="_Toc52036329"/>
      <w:bookmarkStart w:id="29" w:name="_Toc33709796"/>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307564880"/>
      <w:bookmarkStart w:id="32" w:name="_Toc436410129"/>
      <w:bookmarkStart w:id="33" w:name="_Toc43640412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7104"/>
      <w:bookmarkStart w:id="38" w:name="_Toc503986838"/>
      <w:bookmarkStart w:id="39" w:name="_Toc50398729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698136"/>
      <w:bookmarkStart w:id="45" w:name="_Toc33709797"/>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4051810"/>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4811B11"/>
    <w:rsid w:val="04E70C2A"/>
    <w:rsid w:val="082E244F"/>
    <w:rsid w:val="08415C90"/>
    <w:rsid w:val="0AFA5A96"/>
    <w:rsid w:val="0B6010B4"/>
    <w:rsid w:val="0CD27FFC"/>
    <w:rsid w:val="0D0F4ED6"/>
    <w:rsid w:val="0DAC4D70"/>
    <w:rsid w:val="0E677033"/>
    <w:rsid w:val="0E7F1957"/>
    <w:rsid w:val="0EA63619"/>
    <w:rsid w:val="109160DD"/>
    <w:rsid w:val="113B16DB"/>
    <w:rsid w:val="131B0AE4"/>
    <w:rsid w:val="14E84654"/>
    <w:rsid w:val="151614F8"/>
    <w:rsid w:val="15200185"/>
    <w:rsid w:val="15304B56"/>
    <w:rsid w:val="17122347"/>
    <w:rsid w:val="17F6222D"/>
    <w:rsid w:val="18461C09"/>
    <w:rsid w:val="1B266D2D"/>
    <w:rsid w:val="1B4D05AA"/>
    <w:rsid w:val="1BAC4722"/>
    <w:rsid w:val="1C281231"/>
    <w:rsid w:val="1C88336B"/>
    <w:rsid w:val="1CB57848"/>
    <w:rsid w:val="1CBF41C4"/>
    <w:rsid w:val="1DA63635"/>
    <w:rsid w:val="1E0A001A"/>
    <w:rsid w:val="1E5F07E5"/>
    <w:rsid w:val="1E9B5F74"/>
    <w:rsid w:val="1F1D0593"/>
    <w:rsid w:val="1F2324A2"/>
    <w:rsid w:val="1F4802F5"/>
    <w:rsid w:val="1FAE4192"/>
    <w:rsid w:val="1FDE786A"/>
    <w:rsid w:val="1FE401DF"/>
    <w:rsid w:val="20A2053B"/>
    <w:rsid w:val="20D42641"/>
    <w:rsid w:val="20D54F08"/>
    <w:rsid w:val="20ED7DFF"/>
    <w:rsid w:val="22034BB2"/>
    <w:rsid w:val="22CA3482"/>
    <w:rsid w:val="247F6619"/>
    <w:rsid w:val="26463681"/>
    <w:rsid w:val="271909D4"/>
    <w:rsid w:val="27457A1B"/>
    <w:rsid w:val="28A10C81"/>
    <w:rsid w:val="29A7364C"/>
    <w:rsid w:val="2A092A55"/>
    <w:rsid w:val="2AAD6003"/>
    <w:rsid w:val="2B970CE2"/>
    <w:rsid w:val="2BD0497A"/>
    <w:rsid w:val="2BF11E95"/>
    <w:rsid w:val="2BFC0981"/>
    <w:rsid w:val="2CCC357C"/>
    <w:rsid w:val="2D7C46D0"/>
    <w:rsid w:val="2F5D26AF"/>
    <w:rsid w:val="2FB70420"/>
    <w:rsid w:val="31B9528D"/>
    <w:rsid w:val="32B819E9"/>
    <w:rsid w:val="32C77752"/>
    <w:rsid w:val="32CD2AF9"/>
    <w:rsid w:val="32E80129"/>
    <w:rsid w:val="33D16649"/>
    <w:rsid w:val="3410163B"/>
    <w:rsid w:val="352C0BF7"/>
    <w:rsid w:val="35AC6B2A"/>
    <w:rsid w:val="35CD57AB"/>
    <w:rsid w:val="35DF103A"/>
    <w:rsid w:val="3609706D"/>
    <w:rsid w:val="36F100CE"/>
    <w:rsid w:val="37164E99"/>
    <w:rsid w:val="3839273F"/>
    <w:rsid w:val="39202673"/>
    <w:rsid w:val="3A83468A"/>
    <w:rsid w:val="3B8A7AB4"/>
    <w:rsid w:val="3BE1743B"/>
    <w:rsid w:val="3BF758E5"/>
    <w:rsid w:val="3C693B9A"/>
    <w:rsid w:val="3F3026AC"/>
    <w:rsid w:val="3FDC7247"/>
    <w:rsid w:val="40F37FB8"/>
    <w:rsid w:val="42A96C58"/>
    <w:rsid w:val="444F0625"/>
    <w:rsid w:val="45392515"/>
    <w:rsid w:val="458A40C2"/>
    <w:rsid w:val="45BE1E11"/>
    <w:rsid w:val="45EA0429"/>
    <w:rsid w:val="46BF7F1F"/>
    <w:rsid w:val="46D1677D"/>
    <w:rsid w:val="46FB0382"/>
    <w:rsid w:val="472C4F7A"/>
    <w:rsid w:val="478661AE"/>
    <w:rsid w:val="47EB6865"/>
    <w:rsid w:val="497C50C6"/>
    <w:rsid w:val="49E05655"/>
    <w:rsid w:val="49EF479F"/>
    <w:rsid w:val="4BB548C0"/>
    <w:rsid w:val="4BC43E4C"/>
    <w:rsid w:val="4C2C6594"/>
    <w:rsid w:val="4C7D185E"/>
    <w:rsid w:val="4E81291C"/>
    <w:rsid w:val="4FC7696F"/>
    <w:rsid w:val="50165E6F"/>
    <w:rsid w:val="50277BC9"/>
    <w:rsid w:val="50D15CF8"/>
    <w:rsid w:val="51066F16"/>
    <w:rsid w:val="51AE40DC"/>
    <w:rsid w:val="52B14033"/>
    <w:rsid w:val="531C155C"/>
    <w:rsid w:val="53455021"/>
    <w:rsid w:val="5367649F"/>
    <w:rsid w:val="538A508B"/>
    <w:rsid w:val="5422686A"/>
    <w:rsid w:val="54B75204"/>
    <w:rsid w:val="550E0B38"/>
    <w:rsid w:val="55356E1A"/>
    <w:rsid w:val="568E6439"/>
    <w:rsid w:val="56B93C5A"/>
    <w:rsid w:val="572A6162"/>
    <w:rsid w:val="573963A5"/>
    <w:rsid w:val="575256B8"/>
    <w:rsid w:val="578E0FAB"/>
    <w:rsid w:val="58360F93"/>
    <w:rsid w:val="58BA1F78"/>
    <w:rsid w:val="599D70BF"/>
    <w:rsid w:val="5AA9706F"/>
    <w:rsid w:val="5AAD383C"/>
    <w:rsid w:val="5B505E97"/>
    <w:rsid w:val="5DCB4FC2"/>
    <w:rsid w:val="5DD8138D"/>
    <w:rsid w:val="5DEF0CB7"/>
    <w:rsid w:val="5E435D5B"/>
    <w:rsid w:val="5EBF7E2B"/>
    <w:rsid w:val="5F9B0133"/>
    <w:rsid w:val="60E75FA3"/>
    <w:rsid w:val="611E7ED2"/>
    <w:rsid w:val="617A7CE6"/>
    <w:rsid w:val="61840B64"/>
    <w:rsid w:val="62892A63"/>
    <w:rsid w:val="64633872"/>
    <w:rsid w:val="64A01811"/>
    <w:rsid w:val="659F01D8"/>
    <w:rsid w:val="66350708"/>
    <w:rsid w:val="6686620A"/>
    <w:rsid w:val="67FC1454"/>
    <w:rsid w:val="68871E97"/>
    <w:rsid w:val="68B977C1"/>
    <w:rsid w:val="692844CB"/>
    <w:rsid w:val="69E4351C"/>
    <w:rsid w:val="6A4F2F1A"/>
    <w:rsid w:val="6ABE0C43"/>
    <w:rsid w:val="6ACA37D9"/>
    <w:rsid w:val="6B2D1F53"/>
    <w:rsid w:val="6B2E2BC2"/>
    <w:rsid w:val="6B8A20A2"/>
    <w:rsid w:val="6B8C2459"/>
    <w:rsid w:val="6BB8153D"/>
    <w:rsid w:val="6BDF60AB"/>
    <w:rsid w:val="6C320399"/>
    <w:rsid w:val="6C495117"/>
    <w:rsid w:val="6C755241"/>
    <w:rsid w:val="6D50327E"/>
    <w:rsid w:val="6F2C102A"/>
    <w:rsid w:val="6F514ADE"/>
    <w:rsid w:val="6F833AC6"/>
    <w:rsid w:val="6FA74BB9"/>
    <w:rsid w:val="6FD902CD"/>
    <w:rsid w:val="713951B9"/>
    <w:rsid w:val="71593422"/>
    <w:rsid w:val="72B059E8"/>
    <w:rsid w:val="72BE0D48"/>
    <w:rsid w:val="732C647B"/>
    <w:rsid w:val="7353202C"/>
    <w:rsid w:val="73F33B70"/>
    <w:rsid w:val="7466395C"/>
    <w:rsid w:val="74F117E3"/>
    <w:rsid w:val="75D27A87"/>
    <w:rsid w:val="76481D09"/>
    <w:rsid w:val="764A5A81"/>
    <w:rsid w:val="76F43665"/>
    <w:rsid w:val="770737D2"/>
    <w:rsid w:val="79660E24"/>
    <w:rsid w:val="7A1B6C1E"/>
    <w:rsid w:val="7A351B2A"/>
    <w:rsid w:val="7AB7598A"/>
    <w:rsid w:val="7B5B4760"/>
    <w:rsid w:val="7C3F13C0"/>
    <w:rsid w:val="7C754515"/>
    <w:rsid w:val="7D080444"/>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7">
    <w:name w:val="Normal Indent"/>
    <w:basedOn w:val="1"/>
    <w:qFormat/>
    <w:uiPriority w:val="0"/>
    <w:pPr>
      <w:widowControl/>
      <w:spacing w:line="360" w:lineRule="auto"/>
      <w:ind w:firstLine="420"/>
      <w:jc w:val="left"/>
    </w:pPr>
    <w:rPr>
      <w:rFonts w:ascii="宋体" w:hAnsi="宋体"/>
      <w:kern w:val="0"/>
      <w:szCs w:val="20"/>
    </w:rPr>
  </w:style>
  <w:style w:type="paragraph" w:styleId="8">
    <w:name w:val="annotation text"/>
    <w:basedOn w:val="1"/>
    <w:link w:val="57"/>
    <w:qFormat/>
    <w:uiPriority w:val="0"/>
    <w:pPr>
      <w:jc w:val="left"/>
    </w:pPr>
    <w:rPr>
      <w:rFonts w:ascii="Times New Roman" w:hAnsi="Times New Roman"/>
    </w:rPr>
  </w:style>
  <w:style w:type="paragraph" w:styleId="9">
    <w:name w:val="Body Text Indent"/>
    <w:basedOn w:val="1"/>
    <w:link w:val="51"/>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7"/>
    <w:qFormat/>
    <w:uiPriority w:val="0"/>
    <w:rPr>
      <w:rFonts w:ascii="宋体" w:hAnsi="Courier New" w:cs="Courier New"/>
      <w:szCs w:val="21"/>
    </w:rPr>
  </w:style>
  <w:style w:type="paragraph" w:styleId="12">
    <w:name w:val="Date"/>
    <w:basedOn w:val="1"/>
    <w:next w:val="1"/>
    <w:link w:val="56"/>
    <w:qFormat/>
    <w:uiPriority w:val="0"/>
    <w:pPr>
      <w:ind w:left="100" w:leftChars="2500"/>
    </w:pPr>
    <w:rPr>
      <w:rFonts w:ascii="Times New Roman" w:hAnsi="Times New Roman"/>
    </w:rPr>
  </w:style>
  <w:style w:type="paragraph" w:styleId="13">
    <w:name w:val="Body Text Indent 2"/>
    <w:basedOn w:val="1"/>
    <w:link w:val="55"/>
    <w:qFormat/>
    <w:uiPriority w:val="0"/>
    <w:pPr>
      <w:spacing w:after="120" w:line="480" w:lineRule="auto"/>
      <w:ind w:left="420" w:leftChars="200"/>
    </w:pPr>
  </w:style>
  <w:style w:type="paragraph" w:styleId="14">
    <w:name w:val="Balloon Text"/>
    <w:basedOn w:val="1"/>
    <w:link w:val="66"/>
    <w:qFormat/>
    <w:uiPriority w:val="0"/>
    <w:rPr>
      <w:rFonts w:ascii="Times New Roman" w:hAnsi="Times New Roman"/>
      <w:sz w:val="18"/>
      <w:szCs w:val="18"/>
    </w:rPr>
  </w:style>
  <w:style w:type="paragraph" w:styleId="15">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2"/>
    <w:qFormat/>
    <w:uiPriority w:val="0"/>
    <w:rPr>
      <w:b/>
      <w:bCs/>
    </w:r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4"/>
    <w:qFormat/>
    <w:uiPriority w:val="0"/>
    <w:rPr>
      <w:rFonts w:ascii="Calibri" w:hAnsi="Calibri"/>
      <w:b/>
      <w:bCs/>
      <w:kern w:val="44"/>
      <w:sz w:val="44"/>
      <w:szCs w:val="44"/>
    </w:rPr>
  </w:style>
  <w:style w:type="character" w:customStyle="1" w:styleId="30">
    <w:name w:val="标题 2 Char"/>
    <w:basedOn w:val="23"/>
    <w:link w:val="5"/>
    <w:qFormat/>
    <w:uiPriority w:val="0"/>
    <w:rPr>
      <w:rFonts w:ascii="Arial" w:hAnsi="Arial" w:eastAsia="黑体"/>
      <w:b/>
      <w:bCs/>
      <w:sz w:val="32"/>
      <w:szCs w:val="32"/>
    </w:rPr>
  </w:style>
  <w:style w:type="character" w:customStyle="1" w:styleId="31">
    <w:name w:val="标题 3 Char"/>
    <w:basedOn w:val="23"/>
    <w:link w:val="6"/>
    <w:qFormat/>
    <w:uiPriority w:val="0"/>
    <w:rPr>
      <w:rFonts w:ascii="Calibri" w:hAnsi="Calibri"/>
      <w:b/>
      <w:bCs/>
      <w:kern w:val="2"/>
      <w:sz w:val="32"/>
      <w:szCs w:val="32"/>
    </w:rPr>
  </w:style>
  <w:style w:type="character" w:customStyle="1" w:styleId="32">
    <w:name w:val="批注框文本 Char"/>
    <w:link w:val="14"/>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link w:val="16"/>
    <w:qFormat/>
    <w:uiPriority w:val="0"/>
    <w:rPr>
      <w:kern w:val="2"/>
      <w:sz w:val="18"/>
      <w:szCs w:val="18"/>
    </w:rPr>
  </w:style>
  <w:style w:type="character" w:customStyle="1" w:styleId="35">
    <w:name w:val="正文文本缩进 Char"/>
    <w:link w:val="9"/>
    <w:qFormat/>
    <w:uiPriority w:val="0"/>
    <w:rPr>
      <w:kern w:val="2"/>
      <w:sz w:val="21"/>
      <w:szCs w:val="24"/>
    </w:rPr>
  </w:style>
  <w:style w:type="character" w:customStyle="1" w:styleId="36">
    <w:name w:val="批注主题 Char"/>
    <w:link w:val="21"/>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link w:val="11"/>
    <w:qFormat/>
    <w:locked/>
    <w:uiPriority w:val="0"/>
    <w:rPr>
      <w:rFonts w:ascii="宋体" w:hAnsi="Courier New" w:cs="Courier New"/>
      <w:kern w:val="2"/>
      <w:sz w:val="21"/>
      <w:szCs w:val="21"/>
    </w:rPr>
  </w:style>
  <w:style w:type="character" w:customStyle="1" w:styleId="40">
    <w:name w:val="日期 Char"/>
    <w:link w:val="12"/>
    <w:qFormat/>
    <w:uiPriority w:val="0"/>
    <w:rPr>
      <w:kern w:val="2"/>
      <w:sz w:val="21"/>
      <w:szCs w:val="24"/>
    </w:rPr>
  </w:style>
  <w:style w:type="character" w:customStyle="1" w:styleId="41">
    <w:name w:val="正文文本 Char"/>
    <w:link w:val="2"/>
    <w:qFormat/>
    <w:uiPriority w:val="0"/>
    <w:rPr>
      <w:kern w:val="2"/>
      <w:sz w:val="21"/>
      <w:szCs w:val="24"/>
    </w:rPr>
  </w:style>
  <w:style w:type="character" w:customStyle="1" w:styleId="42">
    <w:name w:val="标题 Char"/>
    <w:link w:val="20"/>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link w:val="8"/>
    <w:qFormat/>
    <w:uiPriority w:val="0"/>
    <w:rPr>
      <w:kern w:val="2"/>
      <w:sz w:val="21"/>
      <w:szCs w:val="24"/>
    </w:rPr>
  </w:style>
  <w:style w:type="character" w:customStyle="1" w:styleId="46">
    <w:name w:val="NormalCharacter"/>
    <w:qFormat/>
    <w:uiPriority w:val="0"/>
  </w:style>
  <w:style w:type="character" w:customStyle="1" w:styleId="47">
    <w:name w:val="页脚 Char"/>
    <w:link w:val="15"/>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Char1"/>
    <w:basedOn w:val="23"/>
    <w:link w:val="2"/>
    <w:qFormat/>
    <w:uiPriority w:val="0"/>
    <w:rPr>
      <w:rFonts w:ascii="Calibri" w:hAnsi="Calibri"/>
      <w:kern w:val="2"/>
      <w:sz w:val="21"/>
      <w:szCs w:val="24"/>
    </w:rPr>
  </w:style>
  <w:style w:type="character" w:customStyle="1" w:styleId="51">
    <w:name w:val="正文文本缩进 Char1"/>
    <w:basedOn w:val="23"/>
    <w:link w:val="9"/>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20"/>
    <w:qFormat/>
    <w:uiPriority w:val="0"/>
    <w:rPr>
      <w:rFonts w:asciiTheme="majorHAnsi" w:hAnsiTheme="majorHAnsi" w:cstheme="majorBidi"/>
      <w:b/>
      <w:bCs/>
      <w:kern w:val="2"/>
      <w:sz w:val="32"/>
      <w:szCs w:val="32"/>
    </w:rPr>
  </w:style>
  <w:style w:type="character" w:customStyle="1" w:styleId="55">
    <w:name w:val="正文文本缩进 2 Char"/>
    <w:basedOn w:val="23"/>
    <w:link w:val="13"/>
    <w:qFormat/>
    <w:uiPriority w:val="0"/>
    <w:rPr>
      <w:rFonts w:ascii="Calibri" w:hAnsi="Calibri"/>
      <w:kern w:val="2"/>
      <w:sz w:val="21"/>
      <w:szCs w:val="24"/>
    </w:rPr>
  </w:style>
  <w:style w:type="character" w:customStyle="1" w:styleId="56">
    <w:name w:val="日期 Char1"/>
    <w:basedOn w:val="23"/>
    <w:link w:val="12"/>
    <w:qFormat/>
    <w:uiPriority w:val="0"/>
    <w:rPr>
      <w:rFonts w:ascii="Calibri" w:hAnsi="Calibri"/>
      <w:kern w:val="2"/>
      <w:sz w:val="21"/>
      <w:szCs w:val="24"/>
    </w:rPr>
  </w:style>
  <w:style w:type="character" w:customStyle="1" w:styleId="57">
    <w:name w:val="批注文字 Char1"/>
    <w:basedOn w:val="23"/>
    <w:link w:val="8"/>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Char1"/>
    <w:basedOn w:val="57"/>
    <w:link w:val="21"/>
    <w:qFormat/>
    <w:uiPriority w:val="0"/>
    <w:rPr>
      <w:b/>
      <w:bCs/>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5"/>
    <w:qFormat/>
    <w:uiPriority w:val="0"/>
    <w:rPr>
      <w:rFonts w:ascii="Calibri" w:hAnsi="Calibri"/>
      <w:kern w:val="2"/>
      <w:sz w:val="18"/>
      <w:szCs w:val="18"/>
    </w:rPr>
  </w:style>
  <w:style w:type="character" w:customStyle="1" w:styleId="66">
    <w:name w:val="批注框文本 Char1"/>
    <w:basedOn w:val="23"/>
    <w:link w:val="14"/>
    <w:qFormat/>
    <w:uiPriority w:val="0"/>
    <w:rPr>
      <w:rFonts w:ascii="Calibri" w:hAnsi="Calibri"/>
      <w:kern w:val="2"/>
      <w:sz w:val="18"/>
      <w:szCs w:val="18"/>
    </w:rPr>
  </w:style>
  <w:style w:type="character" w:customStyle="1" w:styleId="67">
    <w:name w:val="纯文本 Char2"/>
    <w:basedOn w:val="23"/>
    <w:link w:val="11"/>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6"/>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3">
    <w:name w:val="列出段落1"/>
    <w:basedOn w:val="1"/>
    <w:qFormat/>
    <w:uiPriority w:val="0"/>
    <w:pPr>
      <w:ind w:firstLine="420" w:firstLineChars="200"/>
    </w:pPr>
    <w:rPr>
      <w:rFonts w:ascii="Calibri" w:hAnsi="Calibri"/>
      <w:szCs w:val="22"/>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8239</Words>
  <Characters>8617</Characters>
  <Lines>102</Lines>
  <Paragraphs>28</Paragraphs>
  <TotalTime>12</TotalTime>
  <ScaleCrop>false</ScaleCrop>
  <LinksUpToDate>false</LinksUpToDate>
  <CharactersWithSpaces>10169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2022-12-28T09:26:23Z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F43260EA7D044F58AE47754BF9C4C356</vt:lpwstr>
  </property>
</Properties>
</file>