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三台县人民医院关于</w:t>
      </w:r>
      <w:r>
        <w:rPr>
          <w:rFonts w:hint="eastAsia" w:ascii="Times New Roman" w:hAnsi="Times New Roman"/>
          <w:sz w:val="32"/>
          <w:szCs w:val="32"/>
          <w:lang w:eastAsia="zh-CN"/>
        </w:rPr>
        <w:t>下肢</w:t>
      </w:r>
      <w:r>
        <w:rPr>
          <w:rFonts w:hint="eastAsia" w:ascii="Times New Roman" w:hAnsi="Times New Roman"/>
          <w:sz w:val="32"/>
          <w:szCs w:val="32"/>
          <w:lang w:val="en-US" w:eastAsia="zh-CN"/>
        </w:rPr>
        <w:t>CPM</w:t>
      </w:r>
      <w:r>
        <w:rPr>
          <w:rFonts w:hint="eastAsia" w:ascii="Times New Roman" w:hAnsi="Times New Roman"/>
          <w:sz w:val="32"/>
          <w:szCs w:val="32"/>
        </w:rPr>
        <w:t>、氦氖激光治疗仪</w:t>
      </w:r>
      <w:r>
        <w:rPr>
          <w:rFonts w:hint="eastAsia" w:ascii="Times New Roman" w:hAnsi="Times New Roman"/>
          <w:sz w:val="32"/>
          <w:szCs w:val="32"/>
          <w:lang w:eastAsia="zh-CN"/>
        </w:rPr>
        <w:t>、干燥箱、呼吸训练器、妇产科综合手术台</w:t>
      </w:r>
      <w:r>
        <w:rPr>
          <w:rFonts w:hint="eastAsia" w:ascii="Times New Roman" w:hAnsi="Times New Roman"/>
          <w:sz w:val="32"/>
          <w:szCs w:val="32"/>
        </w:rPr>
        <w:t>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color w:val="000000"/>
          <w:sz w:val="24"/>
          <w:lang w:eastAsia="zh-CN"/>
        </w:rPr>
        <w:t>拟</w:t>
      </w:r>
      <w:r>
        <w:rPr>
          <w:rFonts w:hint="eastAsia" w:ascii="Times New Roman" w:hAnsi="Times New Roman"/>
          <w:sz w:val="24"/>
        </w:rPr>
        <w:t>采购</w:t>
      </w:r>
      <w:r>
        <w:rPr>
          <w:rFonts w:hint="eastAsia" w:ascii="Times New Roman" w:hAnsi="Times New Roman"/>
          <w:sz w:val="24"/>
          <w:lang w:eastAsia="zh-CN"/>
        </w:rPr>
        <w:t>下肢</w:t>
      </w:r>
      <w:r>
        <w:rPr>
          <w:rFonts w:hint="eastAsia" w:ascii="Times New Roman" w:hAnsi="Times New Roman"/>
          <w:sz w:val="24"/>
          <w:lang w:val="en-US" w:eastAsia="zh-CN"/>
        </w:rPr>
        <w:t>CPM</w:t>
      </w:r>
      <w:r>
        <w:rPr>
          <w:rFonts w:hint="eastAsia" w:ascii="Times New Roman" w:hAnsi="Times New Roman"/>
          <w:sz w:val="24"/>
          <w:lang w:eastAsia="zh-CN"/>
        </w:rPr>
        <w:t>、氦氖激光治疗仪、干燥箱</w:t>
      </w:r>
      <w:r>
        <w:rPr>
          <w:rFonts w:hint="eastAsia" w:ascii="Times New Roman" w:hAnsi="Times New Roman"/>
          <w:sz w:val="32"/>
          <w:szCs w:val="32"/>
          <w:lang w:eastAsia="zh-CN"/>
        </w:rPr>
        <w:t>、</w:t>
      </w:r>
      <w:r>
        <w:rPr>
          <w:rFonts w:hint="eastAsia" w:ascii="Times New Roman" w:hAnsi="Times New Roman"/>
          <w:sz w:val="24"/>
          <w:lang w:eastAsia="zh-CN"/>
        </w:rPr>
        <w:t>呼吸训练器、妇产科综合手术台</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下肢</w:t>
      </w:r>
      <w:r>
        <w:rPr>
          <w:rFonts w:hint="eastAsia" w:ascii="Times New Roman" w:hAnsi="Times New Roman"/>
          <w:sz w:val="24"/>
          <w:lang w:val="en-US" w:eastAsia="zh-CN"/>
        </w:rPr>
        <w:t>CPM</w:t>
      </w:r>
      <w:r>
        <w:rPr>
          <w:rFonts w:hint="eastAsia" w:ascii="Times New Roman" w:hAnsi="Times New Roman"/>
          <w:sz w:val="24"/>
          <w:lang w:eastAsia="zh-CN"/>
        </w:rPr>
        <w:t>、氦氖激光治疗仪、干燥箱</w:t>
      </w:r>
      <w:r>
        <w:rPr>
          <w:rFonts w:hint="eastAsia" w:ascii="Times New Roman" w:hAnsi="Times New Roman"/>
          <w:sz w:val="32"/>
          <w:szCs w:val="32"/>
          <w:lang w:eastAsia="zh-CN"/>
        </w:rPr>
        <w:t>、</w:t>
      </w:r>
      <w:r>
        <w:rPr>
          <w:rFonts w:hint="eastAsia" w:ascii="Times New Roman" w:hAnsi="Times New Roman"/>
          <w:sz w:val="24"/>
          <w:lang w:eastAsia="zh-CN"/>
        </w:rPr>
        <w:t>呼吸训练器、妇产科综合手术台</w:t>
      </w:r>
      <w:r>
        <w:rPr>
          <w:rFonts w:ascii="Times New Roman" w:hAnsi="Times New Roman"/>
          <w:bCs/>
          <w:sz w:val="24"/>
        </w:rPr>
        <w:t>采购项目</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522"/>
        <w:gridCol w:w="2220"/>
        <w:gridCol w:w="2265"/>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32"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预算</w:t>
            </w:r>
            <w:r>
              <w:rPr>
                <w:rFonts w:hint="eastAsia" w:ascii="Times New Roman" w:hAnsi="Times New Roman"/>
                <w:b/>
                <w:sz w:val="24"/>
              </w:rPr>
              <w:t>单价</w:t>
            </w:r>
            <w:r>
              <w:rPr>
                <w:rFonts w:ascii="Times New Roman" w:hAnsi="Times New Roman"/>
                <w:b/>
                <w:sz w:val="24"/>
              </w:rPr>
              <w:t>（万元）</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c>
          <w:tcPr>
            <w:tcW w:w="55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sz w:val="24"/>
                <w:lang w:eastAsia="zh-CN"/>
              </w:rPr>
            </w:pPr>
            <w:r>
              <w:rPr>
                <w:rFonts w:hint="eastAsia" w:ascii="Times New Roman" w:hAnsi="Times New Roman"/>
                <w:b/>
                <w:sz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下肢</w:t>
            </w:r>
            <w:r>
              <w:rPr>
                <w:rFonts w:hint="eastAsia" w:ascii="Times New Roman" w:hAnsi="Times New Roman"/>
                <w:sz w:val="24"/>
                <w:lang w:val="en-US" w:eastAsia="zh-CN"/>
              </w:rPr>
              <w:t>CPM</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1.2</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554" w:type="pct"/>
            <w:tcBorders>
              <w:top w:val="single" w:color="auto" w:sz="4" w:space="0"/>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氦氖激光治疗仪</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5</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554" w:type="pct"/>
            <w:tcBorders>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干燥箱</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554" w:type="pct"/>
            <w:tcBorders>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04</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呼吸训练器</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14.5</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554" w:type="pct"/>
            <w:tcBorders>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05</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妇产科综合手术台</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2.2</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554" w:type="pct"/>
            <w:tcBorders>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bl>
    <w:p>
      <w:pPr>
        <w:autoSpaceDE w:val="0"/>
        <w:autoSpaceDN w:val="0"/>
        <w:adjustRightInd w:val="0"/>
        <w:spacing w:line="360" w:lineRule="auto"/>
        <w:ind w:left="1"/>
        <w:contextualSpacing/>
        <w:rPr>
          <w:rFonts w:hint="eastAsia" w:ascii="Times New Roman" w:hAnsi="Times New Roman" w:eastAsia="宋体"/>
          <w:kern w:val="0"/>
          <w:sz w:val="24"/>
          <w:lang w:val="en-US"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8</w:t>
      </w:r>
      <w:r>
        <w:rPr>
          <w:rFonts w:hint="eastAsia" w:ascii="Times New Roman" w:hAnsi="Times New Roman"/>
          <w:sz w:val="24"/>
        </w:rPr>
        <w:t>月</w:t>
      </w:r>
      <w:r>
        <w:rPr>
          <w:rFonts w:hint="eastAsia" w:ascii="Times New Roman" w:hAnsi="Times New Roman"/>
          <w:sz w:val="24"/>
          <w:lang w:val="en-US" w:eastAsia="zh-CN"/>
        </w:rPr>
        <w:t>11</w:t>
      </w:r>
      <w:r>
        <w:rPr>
          <w:rFonts w:hint="eastAsia" w:ascii="Times New Roman" w:hAnsi="Times New Roman"/>
          <w:sz w:val="24"/>
        </w:rPr>
        <w:t>日8</w:t>
      </w:r>
      <w:r>
        <w:rPr>
          <w:rFonts w:hint="eastAsia" w:ascii="Times New Roman" w:hAnsi="Times New Roman"/>
          <w:sz w:val="24"/>
          <w:lang w:eastAsia="zh-CN"/>
        </w:rPr>
        <w:t>：</w:t>
      </w:r>
      <w:r>
        <w:rPr>
          <w:rFonts w:ascii="Times New Roman" w:hAnsi="Times New Roman"/>
          <w:sz w:val="24"/>
        </w:rPr>
        <w:t>00～12</w:t>
      </w:r>
      <w:r>
        <w:rPr>
          <w:rFonts w:hint="eastAsia" w:ascii="Times New Roman" w:hAnsi="Times New Roman"/>
          <w:sz w:val="24"/>
          <w:lang w:eastAsia="zh-CN"/>
        </w:rPr>
        <w:t>：</w:t>
      </w:r>
      <w:r>
        <w:rPr>
          <w:rFonts w:ascii="Times New Roman" w:hAnsi="Times New Roman"/>
          <w:sz w:val="24"/>
        </w:rPr>
        <w:t>00、1</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16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2：0</w:t>
      </w:r>
      <w:r>
        <w:rPr>
          <w:rFonts w:ascii="Times New Roman" w:hAnsi="Times New Roman"/>
          <w:kern w:val="0"/>
          <w:sz w:val="24"/>
        </w:rPr>
        <w:t>0（北京时间）。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响应文件必须在截止时间前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w:t>
      </w:r>
      <w:r>
        <w:rPr>
          <w:rFonts w:hint="eastAsia" w:ascii="Times New Roman" w:hAnsi="Times New Roman"/>
          <w:b w:val="0"/>
          <w:bCs/>
          <w:sz w:val="24"/>
          <w:lang w:val="en-US" w:eastAsia="zh-CN"/>
        </w:rPr>
        <w:t>23</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17</w:t>
      </w:r>
      <w:r>
        <w:rPr>
          <w:rFonts w:ascii="Times New Roman" w:hAnsi="Times New Roman"/>
          <w:b w:val="0"/>
          <w:bCs/>
          <w:kern w:val="0"/>
          <w:sz w:val="24"/>
        </w:rPr>
        <w:t>日1</w:t>
      </w:r>
      <w:r>
        <w:rPr>
          <w:rFonts w:hint="eastAsia" w:ascii="Times New Roman" w:hAnsi="Times New Roman"/>
          <w:b w:val="0"/>
          <w:bCs/>
          <w:kern w:val="0"/>
          <w:sz w:val="24"/>
          <w:lang w:val="en-US" w:eastAsia="zh-CN"/>
        </w:rPr>
        <w:t>5：0</w:t>
      </w:r>
      <w:r>
        <w:rPr>
          <w:rFonts w:ascii="Times New Roman" w:hAnsi="Times New Roman"/>
          <w:b w:val="0"/>
          <w:bCs/>
          <w:kern w:val="0"/>
          <w:sz w:val="24"/>
        </w:rPr>
        <w:t>0（北京时间）。</w:t>
      </w:r>
    </w:p>
    <w:p>
      <w:pPr>
        <w:spacing w:line="440" w:lineRule="exact"/>
        <w:rPr>
          <w:rFonts w:ascii="Times New Roman" w:hAnsi="Times New Roman"/>
          <w:b w:val="0"/>
          <w:bCs/>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val="0"/>
          <w:bCs/>
          <w:sz w:val="24"/>
        </w:rPr>
        <w:t>三台县人民医院行政楼</w:t>
      </w:r>
      <w:r>
        <w:rPr>
          <w:rFonts w:hint="eastAsia" w:ascii="Times New Roman" w:hAnsi="Times New Roman"/>
          <w:b w:val="0"/>
          <w:bCs/>
          <w:sz w:val="24"/>
          <w:lang w:eastAsia="zh-CN"/>
        </w:rPr>
        <w:t>二</w:t>
      </w:r>
      <w:r>
        <w:rPr>
          <w:rFonts w:hint="eastAsia" w:ascii="Times New Roman" w:hAnsi="Times New Roman"/>
          <w:b w:val="0"/>
          <w:bCs/>
          <w:sz w:val="24"/>
        </w:rPr>
        <w:t>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 w:val="0"/>
          <w:bCs/>
          <w:kern w:val="0"/>
          <w:sz w:val="24"/>
        </w:rPr>
      </w:pPr>
      <w:r>
        <w:rPr>
          <w:rFonts w:hint="eastAsia" w:ascii="Times New Roman" w:hAnsi="Times New Roman"/>
          <w:b w:val="0"/>
          <w:bCs/>
          <w:kern w:val="0"/>
          <w:sz w:val="24"/>
        </w:rPr>
        <w:t>三台县人民医院采购办</w:t>
      </w:r>
    </w:p>
    <w:p>
      <w:pPr>
        <w:spacing w:line="440" w:lineRule="exact"/>
        <w:jc w:val="right"/>
        <w:rPr>
          <w:rFonts w:ascii="Times New Roman" w:hAnsi="Times New Roman"/>
          <w:b w:val="0"/>
          <w:bCs/>
          <w:kern w:val="0"/>
          <w:sz w:val="24"/>
        </w:rPr>
      </w:pPr>
      <w:r>
        <w:rPr>
          <w:rFonts w:ascii="Times New Roman" w:hAnsi="Times New Roman"/>
          <w:b w:val="0"/>
          <w:bCs/>
          <w:kern w:val="0"/>
          <w:sz w:val="24"/>
        </w:rPr>
        <w:t>202</w:t>
      </w:r>
      <w:r>
        <w:rPr>
          <w:rFonts w:hint="eastAsia" w:ascii="Times New Roman" w:hAnsi="Times New Roman"/>
          <w:b w:val="0"/>
          <w:bCs/>
          <w:kern w:val="0"/>
          <w:sz w:val="24"/>
          <w:lang w:val="en-US" w:eastAsia="zh-CN"/>
        </w:rPr>
        <w:t>3</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8</w:t>
      </w:r>
      <w:r>
        <w:rPr>
          <w:rFonts w:ascii="Times New Roman" w:hAnsi="Times New Roman"/>
          <w:b w:val="0"/>
          <w:bCs/>
          <w:kern w:val="0"/>
          <w:sz w:val="24"/>
        </w:rPr>
        <w:t>日</w:t>
      </w:r>
    </w:p>
    <w:p>
      <w:pPr>
        <w:rPr>
          <w:rFonts w:hint="eastAsia" w:ascii="Times New Roman" w:hAnsi="Times New Roman"/>
          <w:sz w:val="36"/>
          <w:szCs w:val="36"/>
        </w:rPr>
      </w:pPr>
      <w:r>
        <w:rPr>
          <w:rFonts w:hint="eastAsia" w:ascii="Times New Roman" w:hAnsi="Times New Roman"/>
          <w:sz w:val="36"/>
          <w:szCs w:val="36"/>
        </w:rPr>
        <w:br w:type="page"/>
      </w:r>
    </w:p>
    <w:p>
      <w:pPr>
        <w:pStyle w:val="4"/>
        <w:spacing w:before="0" w:after="0" w:line="360" w:lineRule="auto"/>
        <w:jc w:val="left"/>
        <w:rPr>
          <w:rFonts w:ascii="Times New Roman" w:hAnsi="Times New Roman"/>
          <w:sz w:val="36"/>
          <w:szCs w:val="36"/>
        </w:rPr>
      </w:pPr>
      <w:r>
        <w:rPr>
          <w:rFonts w:hint="eastAsia" w:ascii="Times New Roman" w:hAnsi="Times New Roman"/>
          <w:sz w:val="36"/>
          <w:szCs w:val="36"/>
        </w:rPr>
        <w:t>附件</w:t>
      </w:r>
    </w:p>
    <w:p>
      <w:pPr>
        <w:pStyle w:val="4"/>
        <w:spacing w:before="0" w:after="0" w:line="360" w:lineRule="auto"/>
        <w:jc w:val="center"/>
        <w:rPr>
          <w:rFonts w:hint="eastAsia" w:ascii="Times New Roman" w:hAnsi="Times New Roman"/>
          <w:sz w:val="32"/>
          <w:szCs w:val="32"/>
          <w:lang w:eastAsia="zh-CN"/>
        </w:rPr>
      </w:pPr>
      <w:r>
        <w:rPr>
          <w:rFonts w:hint="eastAsia" w:ascii="Times New Roman" w:hAnsi="Times New Roman"/>
          <w:sz w:val="32"/>
          <w:szCs w:val="32"/>
          <w:lang w:eastAsia="zh-CN"/>
        </w:rPr>
        <w:t>三台县人民医院关于下肢</w:t>
      </w:r>
      <w:r>
        <w:rPr>
          <w:rFonts w:hint="eastAsia" w:ascii="Times New Roman" w:hAnsi="Times New Roman"/>
          <w:sz w:val="32"/>
          <w:szCs w:val="32"/>
          <w:lang w:val="en-US" w:eastAsia="zh-CN"/>
        </w:rPr>
        <w:t>CPM</w:t>
      </w:r>
      <w:r>
        <w:rPr>
          <w:rFonts w:hint="eastAsia" w:ascii="Times New Roman" w:hAnsi="Times New Roman"/>
          <w:sz w:val="32"/>
          <w:szCs w:val="32"/>
          <w:lang w:eastAsia="zh-CN"/>
        </w:rPr>
        <w:t>、氦氖激光治疗仪、干燥箱、呼吸训练器、妇产科综合手术台采购的比选文件</w:t>
      </w:r>
    </w:p>
    <w:p>
      <w:pPr>
        <w:pStyle w:val="4"/>
        <w:spacing w:before="0" w:after="0" w:line="360" w:lineRule="auto"/>
        <w:jc w:val="center"/>
        <w:rPr>
          <w:rFonts w:ascii="Times New Roman" w:hAnsi="Times New Roman"/>
          <w:b w:val="0"/>
          <w:sz w:val="30"/>
          <w:szCs w:val="30"/>
        </w:rPr>
      </w:pPr>
      <w:r>
        <w:rPr>
          <w:rFonts w:ascii="Times New Roman" w:hAnsi="Times New Roman"/>
          <w:sz w:val="30"/>
          <w:szCs w:val="30"/>
        </w:rPr>
        <w:t>第一章  比选邀请函</w:t>
      </w:r>
      <w:bookmarkEnd w:id="0"/>
    </w:p>
    <w:p>
      <w:pPr>
        <w:keepNext w:val="0"/>
        <w:keepLines w:val="0"/>
        <w:pageBreakBefore w:val="0"/>
        <w:widowControl w:val="0"/>
        <w:kinsoku/>
        <w:wordWrap/>
        <w:overflowPunct/>
        <w:topLinePunct w:val="0"/>
        <w:bidi w:val="0"/>
        <w:snapToGrid/>
        <w:spacing w:line="380" w:lineRule="exact"/>
        <w:textAlignment w:val="auto"/>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color w:val="000000"/>
          <w:sz w:val="24"/>
          <w:lang w:eastAsia="zh-CN"/>
        </w:rPr>
        <w:t>拟</w:t>
      </w:r>
      <w:r>
        <w:rPr>
          <w:rFonts w:hint="eastAsia" w:ascii="Times New Roman" w:hAnsi="Times New Roman"/>
          <w:sz w:val="24"/>
        </w:rPr>
        <w:t>采购</w:t>
      </w:r>
      <w:r>
        <w:rPr>
          <w:rFonts w:hint="eastAsia" w:ascii="Times New Roman" w:hAnsi="Times New Roman"/>
          <w:sz w:val="24"/>
          <w:lang w:eastAsia="zh-CN"/>
        </w:rPr>
        <w:t>下肢</w:t>
      </w:r>
      <w:r>
        <w:rPr>
          <w:rFonts w:hint="eastAsia" w:ascii="Times New Roman" w:hAnsi="Times New Roman"/>
          <w:sz w:val="24"/>
          <w:lang w:val="en-US" w:eastAsia="zh-CN"/>
        </w:rPr>
        <w:t>CPM</w:t>
      </w:r>
      <w:r>
        <w:rPr>
          <w:rFonts w:hint="eastAsia" w:ascii="Times New Roman" w:hAnsi="Times New Roman"/>
          <w:sz w:val="24"/>
          <w:lang w:eastAsia="zh-CN"/>
        </w:rPr>
        <w:t>、氦氖激光治疗仪、干燥箱</w:t>
      </w:r>
      <w:r>
        <w:rPr>
          <w:rFonts w:hint="eastAsia" w:ascii="Times New Roman" w:hAnsi="Times New Roman"/>
          <w:sz w:val="32"/>
          <w:szCs w:val="32"/>
          <w:lang w:eastAsia="zh-CN"/>
        </w:rPr>
        <w:t>、</w:t>
      </w:r>
      <w:r>
        <w:rPr>
          <w:rFonts w:hint="eastAsia" w:ascii="Times New Roman" w:hAnsi="Times New Roman"/>
          <w:sz w:val="24"/>
          <w:lang w:eastAsia="zh-CN"/>
        </w:rPr>
        <w:t>呼吸训练器、妇产科综合手术台</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下肢</w:t>
      </w:r>
      <w:r>
        <w:rPr>
          <w:rFonts w:hint="eastAsia" w:ascii="Times New Roman" w:hAnsi="Times New Roman"/>
          <w:sz w:val="24"/>
          <w:lang w:val="en-US" w:eastAsia="zh-CN"/>
        </w:rPr>
        <w:t>CPM</w:t>
      </w:r>
      <w:r>
        <w:rPr>
          <w:rFonts w:hint="eastAsia" w:ascii="Times New Roman" w:hAnsi="Times New Roman"/>
          <w:sz w:val="24"/>
          <w:lang w:eastAsia="zh-CN"/>
        </w:rPr>
        <w:t>、氦氖激光治疗仪、干燥箱</w:t>
      </w:r>
      <w:r>
        <w:rPr>
          <w:rFonts w:hint="eastAsia" w:ascii="Times New Roman" w:hAnsi="Times New Roman"/>
          <w:sz w:val="32"/>
          <w:szCs w:val="32"/>
          <w:lang w:eastAsia="zh-CN"/>
        </w:rPr>
        <w:t>、</w:t>
      </w:r>
      <w:r>
        <w:rPr>
          <w:rFonts w:hint="eastAsia" w:ascii="Times New Roman" w:hAnsi="Times New Roman"/>
          <w:sz w:val="24"/>
          <w:lang w:eastAsia="zh-CN"/>
        </w:rPr>
        <w:t>呼吸训练器、妇产科综合手术台</w:t>
      </w:r>
      <w:r>
        <w:rPr>
          <w:rFonts w:ascii="Times New Roman" w:hAnsi="Times New Roman"/>
          <w:bCs/>
          <w:sz w:val="24"/>
        </w:rPr>
        <w:t>采购项目</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tbl>
      <w:tblPr>
        <w:tblStyle w:val="2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5"/>
        <w:gridCol w:w="2521"/>
        <w:gridCol w:w="2220"/>
        <w:gridCol w:w="226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332" w:type="pct"/>
            <w:tcBorders>
              <w:top w:val="single" w:color="auto" w:sz="4" w:space="0"/>
              <w:left w:val="single" w:color="auto" w:sz="4" w:space="0"/>
              <w:bottom w:val="single" w:color="auto" w:sz="4" w:space="0"/>
              <w:right w:val="single" w:color="auto" w:sz="4" w:space="0"/>
            </w:tcBorders>
            <w:vAlign w:val="center"/>
          </w:tcPr>
          <w:p>
            <w:pPr>
              <w:ind w:left="3" w:leftChars="-40" w:right="-113" w:rightChars="-54" w:hanging="87" w:hangingChars="36"/>
              <w:jc w:val="center"/>
              <w:rPr>
                <w:rFonts w:ascii="Times New Roman" w:hAnsi="Times New Roman"/>
                <w:b/>
                <w:sz w:val="24"/>
              </w:rPr>
            </w:pPr>
            <w:r>
              <w:rPr>
                <w:rFonts w:hint="eastAsia" w:ascii="Times New Roman" w:hAnsi="Times New Roman"/>
                <w:b/>
                <w:sz w:val="24"/>
              </w:rPr>
              <w:t>包号</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hint="eastAsia" w:ascii="Times New Roman" w:hAnsi="Times New Roman"/>
                <w:b/>
                <w:sz w:val="24"/>
              </w:rPr>
              <w:t>设备名称</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预算</w:t>
            </w:r>
            <w:r>
              <w:rPr>
                <w:rFonts w:hint="eastAsia" w:ascii="Times New Roman" w:hAnsi="Times New Roman"/>
                <w:b/>
                <w:sz w:val="24"/>
              </w:rPr>
              <w:t>单价</w:t>
            </w:r>
            <w:r>
              <w:rPr>
                <w:rFonts w:ascii="Times New Roman" w:hAnsi="Times New Roman"/>
                <w:b/>
                <w:sz w:val="24"/>
              </w:rPr>
              <w:t>（万元）</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sz w:val="24"/>
              </w:rPr>
            </w:pPr>
            <w:r>
              <w:rPr>
                <w:rFonts w:ascii="Times New Roman" w:hAnsi="Times New Roman"/>
                <w:b/>
                <w:sz w:val="24"/>
              </w:rPr>
              <w:t>是否接受进口产品</w:t>
            </w:r>
          </w:p>
        </w:tc>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sz w:val="24"/>
                <w:lang w:eastAsia="zh-CN"/>
              </w:rPr>
            </w:pPr>
            <w:r>
              <w:rPr>
                <w:rFonts w:hint="eastAsia" w:ascii="Times New Roman" w:hAnsi="Times New Roman"/>
                <w:b/>
                <w:sz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w:t>
            </w:r>
            <w:r>
              <w:rPr>
                <w:rFonts w:ascii="Times New Roman" w:hAnsi="Times New Roman"/>
                <w:sz w:val="24"/>
              </w:rPr>
              <w:t>1</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下肢</w:t>
            </w:r>
            <w:r>
              <w:rPr>
                <w:rFonts w:hint="eastAsia" w:ascii="Times New Roman" w:hAnsi="Times New Roman"/>
                <w:sz w:val="24"/>
                <w:lang w:val="en-US" w:eastAsia="zh-CN"/>
              </w:rPr>
              <w:t>CPM</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1.2</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944" w:type="dxa"/>
            <w:tcBorders>
              <w:top w:val="single" w:color="auto" w:sz="4" w:space="0"/>
              <w:left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 w:val="24"/>
              </w:rPr>
            </w:pPr>
            <w:r>
              <w:rPr>
                <w:rFonts w:hint="eastAsia" w:ascii="Times New Roman" w:hAnsi="Times New Roman"/>
                <w:sz w:val="24"/>
              </w:rPr>
              <w:t>02</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氦氖激光治疗仪</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5.0</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 w:val="24"/>
                <w:lang w:eastAsia="zh-CN"/>
              </w:rPr>
            </w:pPr>
            <w:r>
              <w:rPr>
                <w:rFonts w:hint="eastAsia" w:ascii="Times New Roman" w:hAnsi="Times New Roman"/>
                <w:sz w:val="24"/>
                <w:lang w:eastAsia="zh-CN"/>
              </w:rPr>
              <w:t>否</w:t>
            </w:r>
          </w:p>
        </w:tc>
        <w:tc>
          <w:tcPr>
            <w:tcW w:w="944" w:type="dxa"/>
            <w:tcBorders>
              <w:left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sz w:val="24"/>
                <w:lang w:val="en-US" w:eastAsia="zh-CN"/>
              </w:rPr>
            </w:pPr>
            <w:r>
              <w:rPr>
                <w:rFonts w:hint="eastAsia" w:ascii="Times New Roman" w:hAnsi="Times New Roman"/>
                <w:sz w:val="24"/>
                <w:lang w:val="en-US" w:eastAsia="zh-CN"/>
              </w:rPr>
              <w:t>03</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干燥箱</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944" w:type="dxa"/>
            <w:tcBorders>
              <w:left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04</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呼吸训练器</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14.5</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944" w:type="dxa"/>
            <w:tcBorders>
              <w:left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32"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05</w:t>
            </w:r>
          </w:p>
        </w:tc>
        <w:tc>
          <w:tcPr>
            <w:tcW w:w="148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妇产科综合手术台</w:t>
            </w:r>
          </w:p>
        </w:tc>
        <w:tc>
          <w:tcPr>
            <w:tcW w:w="130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sz w:val="24"/>
                <w:lang w:val="en-US" w:eastAsia="zh-CN"/>
              </w:rPr>
            </w:pPr>
            <w:r>
              <w:rPr>
                <w:rFonts w:hint="eastAsia" w:ascii="Times New Roman" w:hAnsi="Times New Roman"/>
                <w:sz w:val="24"/>
                <w:lang w:val="en-US" w:eastAsia="zh-CN"/>
              </w:rPr>
              <w:t>2.2</w:t>
            </w:r>
          </w:p>
        </w:tc>
        <w:tc>
          <w:tcPr>
            <w:tcW w:w="132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eastAsia="zh-CN"/>
              </w:rPr>
              <w:t>否</w:t>
            </w:r>
          </w:p>
        </w:tc>
        <w:tc>
          <w:tcPr>
            <w:tcW w:w="944" w:type="dxa"/>
            <w:tcBorders>
              <w:left w:val="single" w:color="auto" w:sz="4" w:space="0"/>
              <w:right w:val="single" w:color="auto" w:sz="4" w:space="0"/>
            </w:tcBorders>
            <w:vAlign w:val="center"/>
          </w:tcPr>
          <w:p>
            <w:pPr>
              <w:jc w:val="center"/>
              <w:rPr>
                <w:rFonts w:hint="eastAsia" w:ascii="Times New Roman" w:hAnsi="Times New Roman"/>
                <w:sz w:val="24"/>
                <w:lang w:eastAsia="zh-CN"/>
              </w:rPr>
            </w:pPr>
            <w:r>
              <w:rPr>
                <w:rFonts w:hint="eastAsia" w:ascii="Times New Roman" w:hAnsi="Times New Roman"/>
                <w:sz w:val="24"/>
                <w:lang w:val="en-US" w:eastAsia="zh-CN"/>
              </w:rPr>
              <w:t>1台</w:t>
            </w:r>
          </w:p>
        </w:tc>
      </w:tr>
    </w:tbl>
    <w:p>
      <w:pPr>
        <w:keepNext w:val="0"/>
        <w:keepLines w:val="0"/>
        <w:pageBreakBefore w:val="0"/>
        <w:widowControl w:val="0"/>
        <w:numPr>
          <w:ilvl w:val="0"/>
          <w:numId w:val="0"/>
        </w:numPr>
        <w:kinsoku/>
        <w:wordWrap/>
        <w:overflowPunct/>
        <w:topLinePunct w:val="0"/>
        <w:bidi w:val="0"/>
        <w:snapToGrid/>
        <w:spacing w:line="380" w:lineRule="exact"/>
        <w:ind w:leftChars="0"/>
        <w:textAlignment w:val="auto"/>
        <w:rPr>
          <w:rFonts w:ascii="Times New Roman" w:hAnsi="Times New Roman"/>
          <w:b/>
          <w:bCs/>
          <w:sz w:val="24"/>
        </w:rPr>
      </w:pPr>
      <w:r>
        <w:rPr>
          <w:rFonts w:hint="eastAsia" w:ascii="Times New Roman" w:hAnsi="Times New Roman"/>
          <w:b/>
          <w:bCs/>
          <w:sz w:val="24"/>
          <w:lang w:eastAsia="zh-CN"/>
        </w:rPr>
        <w:t>三、</w:t>
      </w:r>
      <w:r>
        <w:rPr>
          <w:rFonts w:ascii="Times New Roman" w:hAnsi="Times New Roman"/>
          <w:b/>
          <w:bCs/>
          <w:sz w:val="24"/>
        </w:rPr>
        <w:t>合格比选申请人资格要求</w:t>
      </w:r>
    </w:p>
    <w:p>
      <w:pPr>
        <w:keepNext w:val="0"/>
        <w:keepLines w:val="0"/>
        <w:pageBreakBefore w:val="0"/>
        <w:widowControl w:val="0"/>
        <w:kinsoku/>
        <w:wordWrap/>
        <w:overflowPunct/>
        <w:topLinePunct w:val="0"/>
        <w:autoSpaceDE w:val="0"/>
        <w:autoSpaceDN w:val="0"/>
        <w:bidi w:val="0"/>
        <w:adjustRightInd w:val="0"/>
        <w:snapToGrid/>
        <w:spacing w:line="380" w:lineRule="exact"/>
        <w:contextualSpacing/>
        <w:textAlignment w:val="auto"/>
        <w:rPr>
          <w:rFonts w:hint="eastAsia" w:ascii="Times New Roman" w:hAnsi="Times New Roman" w:eastAsia="宋体"/>
          <w:color w:val="0D0D0D"/>
          <w:kern w:val="0"/>
          <w:sz w:val="24"/>
          <w:lang w:val="zh-CN" w:eastAsia="zh-CN"/>
        </w:rPr>
      </w:pPr>
      <w:r>
        <w:rPr>
          <w:rFonts w:ascii="Times New Roman" w:hAnsi="Times New Roman"/>
          <w:color w:val="0D0D0D"/>
          <w:kern w:val="0"/>
          <w:sz w:val="24"/>
          <w:lang w:val="zh-CN"/>
        </w:rPr>
        <w:t>1、具有独立承担民事责任的能力</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7、具有医疗器械经营企业许可证或医疗器械经营备案凭证（设备为I类医疗器械、不属于医疗器械不提供）。</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8、法定代表人授权委托书</w:t>
      </w:r>
      <w:r>
        <w:rPr>
          <w:rFonts w:hint="eastAsia" w:ascii="Times New Roman" w:hAnsi="Times New Roman"/>
          <w:color w:val="0D0D0D"/>
          <w:kern w:val="0"/>
          <w:sz w:val="24"/>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hAnsi="宋体"/>
          <w:sz w:val="24"/>
        </w:rPr>
      </w:pPr>
      <w:r>
        <w:rPr>
          <w:rFonts w:hint="eastAsia" w:ascii="Times New Roman" w:hAnsi="Times New Roman"/>
          <w:color w:val="0D0D0D"/>
          <w:kern w:val="0"/>
          <w:sz w:val="24"/>
          <w:lang w:val="zh-CN"/>
        </w:rPr>
        <w:t>9、</w:t>
      </w:r>
      <w:r>
        <w:rPr>
          <w:rFonts w:hint="eastAsia" w:hAnsi="宋体"/>
          <w:sz w:val="24"/>
        </w:rPr>
        <w:t>提供产品的医疗器械产品注册证或备案凭证（非医疗器械产品除外）。</w:t>
      </w:r>
    </w:p>
    <w:p>
      <w:pPr>
        <w:keepNext w:val="0"/>
        <w:keepLines w:val="0"/>
        <w:pageBreakBefore w:val="0"/>
        <w:widowControl w:val="0"/>
        <w:kinsoku/>
        <w:wordWrap/>
        <w:overflowPunct/>
        <w:topLinePunct w:val="0"/>
        <w:autoSpaceDE w:val="0"/>
        <w:autoSpaceDN w:val="0"/>
        <w:bidi w:val="0"/>
        <w:adjustRightInd w:val="0"/>
        <w:snapToGrid/>
        <w:spacing w:line="380" w:lineRule="exact"/>
        <w:ind w:left="361" w:hanging="361" w:hangingChars="150"/>
        <w:contextualSpacing/>
        <w:textAlignment w:val="auto"/>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w:t>
      </w:r>
      <w:r>
        <w:rPr>
          <w:rFonts w:hint="eastAsia" w:ascii="Times New Roman" w:hAnsi="Times New Roman"/>
          <w:color w:val="0D0D0D"/>
          <w:kern w:val="0"/>
          <w:sz w:val="24"/>
          <w:lang w:val="en-US" w:eastAsia="zh-CN"/>
        </w:rPr>
        <w:t>21</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2</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keepNext w:val="0"/>
        <w:keepLines w:val="0"/>
        <w:pageBreakBefore w:val="0"/>
        <w:widowControl w:val="0"/>
        <w:kinsoku/>
        <w:wordWrap/>
        <w:overflowPunct/>
        <w:topLinePunct w:val="0"/>
        <w:autoSpaceDE w:val="0"/>
        <w:autoSpaceDN w:val="0"/>
        <w:bidi w:val="0"/>
        <w:adjustRightInd w:val="0"/>
        <w:snapToGrid/>
        <w:spacing w:line="380" w:lineRule="exact"/>
        <w:ind w:left="36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keepNext w:val="0"/>
        <w:keepLines w:val="0"/>
        <w:pageBreakBefore w:val="0"/>
        <w:widowControl w:val="0"/>
        <w:kinsoku/>
        <w:wordWrap/>
        <w:overflowPunct/>
        <w:topLinePunct w:val="0"/>
        <w:autoSpaceDE w:val="0"/>
        <w:autoSpaceDN w:val="0"/>
        <w:bidi w:val="0"/>
        <w:adjustRightInd w:val="0"/>
        <w:snapToGrid/>
        <w:spacing w:line="380" w:lineRule="exact"/>
        <w:ind w:left="1"/>
        <w:contextualSpacing/>
        <w:textAlignment w:val="auto"/>
        <w:rPr>
          <w:rFonts w:hint="eastAsia" w:ascii="Times New Roman" w:hAnsi="Times New Roman" w:eastAsia="宋体"/>
          <w:kern w:val="0"/>
          <w:sz w:val="24"/>
          <w:lang w:val="en-US" w:eastAsia="zh-CN"/>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请潜在比选人致电三台县人民医院采购办报名，报名电话：0816-5222252，联系人：云老师、邹老师；报名时间：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9</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8</w:t>
      </w:r>
      <w:r>
        <w:rPr>
          <w:rFonts w:hint="eastAsia" w:ascii="Times New Roman" w:hAnsi="Times New Roman"/>
          <w:sz w:val="24"/>
        </w:rPr>
        <w:t>月</w:t>
      </w:r>
      <w:r>
        <w:rPr>
          <w:rFonts w:hint="eastAsia" w:ascii="Times New Roman" w:hAnsi="Times New Roman"/>
          <w:sz w:val="24"/>
          <w:lang w:val="en-US" w:eastAsia="zh-CN"/>
        </w:rPr>
        <w:t>11</w:t>
      </w:r>
      <w:r>
        <w:rPr>
          <w:rFonts w:hint="eastAsia" w:ascii="Times New Roman" w:hAnsi="Times New Roman"/>
          <w:sz w:val="24"/>
        </w:rPr>
        <w:t>日8</w:t>
      </w:r>
      <w:r>
        <w:rPr>
          <w:rFonts w:hint="eastAsia" w:ascii="Times New Roman" w:hAnsi="Times New Roman"/>
          <w:sz w:val="24"/>
          <w:lang w:eastAsia="zh-CN"/>
        </w:rPr>
        <w:t>：</w:t>
      </w:r>
      <w:r>
        <w:rPr>
          <w:rFonts w:ascii="Times New Roman" w:hAnsi="Times New Roman"/>
          <w:sz w:val="24"/>
        </w:rPr>
        <w:t>00～12</w:t>
      </w:r>
      <w:r>
        <w:rPr>
          <w:rFonts w:hint="eastAsia" w:ascii="Times New Roman" w:hAnsi="Times New Roman"/>
          <w:sz w:val="24"/>
          <w:lang w:eastAsia="zh-CN"/>
        </w:rPr>
        <w:t>：</w:t>
      </w:r>
      <w:r>
        <w:rPr>
          <w:rFonts w:ascii="Times New Roman" w:hAnsi="Times New Roman"/>
          <w:sz w:val="24"/>
        </w:rPr>
        <w:t>00、1</w:t>
      </w:r>
      <w:r>
        <w:rPr>
          <w:rFonts w:hint="eastAsia" w:ascii="Times New Roman" w:hAnsi="Times New Roman"/>
          <w:sz w:val="24"/>
        </w:rPr>
        <w:t>4</w:t>
      </w:r>
      <w:r>
        <w:rPr>
          <w:rFonts w:hint="eastAsia" w:ascii="Times New Roman" w:hAnsi="Times New Roman"/>
          <w:sz w:val="24"/>
          <w:lang w:eastAsia="zh-CN"/>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8：0</w:t>
      </w:r>
      <w:r>
        <w:rPr>
          <w:rFonts w:ascii="Times New Roman" w:hAnsi="Times New Roman"/>
          <w:sz w:val="24"/>
        </w:rPr>
        <w:t>0（北京时间，法定节假日除外）</w:t>
      </w:r>
      <w:r>
        <w:rPr>
          <w:rFonts w:hint="eastAsia" w:ascii="Times New Roman" w:hAnsi="Times New Roman"/>
          <w:sz w:val="24"/>
          <w:lang w:eastAsia="zh-CN"/>
        </w:rPr>
        <w:t>。</w:t>
      </w:r>
    </w:p>
    <w:p>
      <w:pPr>
        <w:keepNext w:val="0"/>
        <w:keepLines w:val="0"/>
        <w:pageBreakBefore w:val="0"/>
        <w:widowControl w:val="0"/>
        <w:kinsoku/>
        <w:wordWrap/>
        <w:overflowPunct/>
        <w:topLinePunct w:val="0"/>
        <w:bidi w:val="0"/>
        <w:snapToGrid/>
        <w:spacing w:line="380" w:lineRule="exact"/>
        <w:textAlignment w:val="auto"/>
        <w:rPr>
          <w:rFonts w:ascii="Times New Roman" w:hAnsi="Times New Roman"/>
          <w:b/>
          <w:bCs/>
          <w:sz w:val="24"/>
        </w:rPr>
      </w:pPr>
      <w:r>
        <w:rPr>
          <w:rFonts w:hint="eastAsia" w:ascii="Times New Roman" w:hAnsi="Times New Roman"/>
          <w:b/>
          <w:bCs w:val="0"/>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8</w:t>
      </w:r>
      <w:r>
        <w:rPr>
          <w:rFonts w:ascii="Times New Roman" w:hAnsi="Times New Roman"/>
          <w:sz w:val="24"/>
        </w:rPr>
        <w:t>月</w:t>
      </w:r>
      <w:r>
        <w:rPr>
          <w:rFonts w:hint="eastAsia" w:ascii="Times New Roman" w:hAnsi="Times New Roman"/>
          <w:sz w:val="24"/>
          <w:lang w:val="en-US" w:eastAsia="zh-CN"/>
        </w:rPr>
        <w:t>16</w:t>
      </w:r>
      <w:r>
        <w:rPr>
          <w:rFonts w:ascii="Times New Roman" w:hAnsi="Times New Roman"/>
          <w:sz w:val="24"/>
        </w:rPr>
        <w:t>日</w:t>
      </w:r>
      <w:r>
        <w:rPr>
          <w:rFonts w:hint="eastAsia" w:ascii="Times New Roman" w:hAnsi="Times New Roman"/>
          <w:kern w:val="0"/>
          <w:sz w:val="24"/>
          <w:lang w:val="en-US" w:eastAsia="zh-CN"/>
        </w:rPr>
        <w:t>12：0</w:t>
      </w:r>
      <w:r>
        <w:rPr>
          <w:rFonts w:ascii="Times New Roman" w:hAnsi="Times New Roman"/>
          <w:kern w:val="0"/>
          <w:sz w:val="24"/>
        </w:rPr>
        <w:t>0（北京时间）。</w:t>
      </w:r>
    </w:p>
    <w:p>
      <w:pPr>
        <w:keepNext w:val="0"/>
        <w:keepLines w:val="0"/>
        <w:pageBreakBefore w:val="0"/>
        <w:widowControl w:val="0"/>
        <w:kinsoku/>
        <w:wordWrap/>
        <w:overflowPunct/>
        <w:topLinePunct w:val="0"/>
        <w:bidi w:val="0"/>
        <w:snapToGrid/>
        <w:spacing w:line="380" w:lineRule="exact"/>
        <w:textAlignment w:val="auto"/>
        <w:rPr>
          <w:rFonts w:ascii="Times New Roman" w:hAnsi="Times New Roman"/>
          <w:kern w:val="0"/>
          <w:sz w:val="24"/>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bCs/>
          <w:kern w:val="0"/>
          <w:sz w:val="24"/>
          <w:lang w:eastAsia="zh-CN"/>
        </w:rPr>
        <w:t>一正一副，密封、邮寄</w:t>
      </w:r>
      <w:r>
        <w:rPr>
          <w:rFonts w:hint="eastAsia" w:ascii="Times New Roman" w:hAnsi="Times New Roman"/>
          <w:kern w:val="0"/>
          <w:sz w:val="24"/>
          <w:lang w:eastAsia="zh-CN"/>
        </w:rPr>
        <w:t>），</w:t>
      </w:r>
      <w:r>
        <w:rPr>
          <w:rFonts w:ascii="Times New Roman" w:hAnsi="Times New Roman"/>
          <w:kern w:val="0"/>
          <w:sz w:val="24"/>
        </w:rPr>
        <w:t>必须在</w:t>
      </w:r>
      <w:r>
        <w:rPr>
          <w:rFonts w:hint="eastAsia" w:ascii="Times New Roman" w:hAnsi="Times New Roman"/>
          <w:kern w:val="0"/>
          <w:sz w:val="24"/>
          <w:lang w:eastAsia="zh-CN"/>
        </w:rPr>
        <w:t>保证在响应文件递交</w:t>
      </w:r>
      <w:r>
        <w:rPr>
          <w:rFonts w:ascii="Times New Roman" w:hAnsi="Times New Roman"/>
          <w:kern w:val="0"/>
          <w:sz w:val="24"/>
        </w:rPr>
        <w:t>截止时间前</w:t>
      </w:r>
      <w:r>
        <w:rPr>
          <w:rFonts w:hint="eastAsia" w:ascii="Times New Roman" w:hAnsi="Times New Roman"/>
          <w:kern w:val="0"/>
          <w:sz w:val="24"/>
        </w:rPr>
        <w:t>邮寄（顺丰快递）至三台县人民医院采购办（邹老师收，收件电话：0816-5222252）</w:t>
      </w:r>
      <w:r>
        <w:rPr>
          <w:rFonts w:ascii="Times New Roman" w:hAnsi="Times New Roman"/>
          <w:kern w:val="0"/>
          <w:sz w:val="24"/>
        </w:rPr>
        <w:t>。逾期送达或密封和标注不符合比选邀请文件规定的响应文件恕不接受。本次比选</w:t>
      </w:r>
      <w:r>
        <w:rPr>
          <w:rFonts w:hint="eastAsia" w:ascii="Times New Roman" w:hAnsi="Times New Roman"/>
          <w:kern w:val="0"/>
          <w:sz w:val="24"/>
        </w:rPr>
        <w:t>只</w:t>
      </w:r>
      <w:r>
        <w:rPr>
          <w:rFonts w:ascii="Times New Roman" w:hAnsi="Times New Roman"/>
          <w:kern w:val="0"/>
          <w:sz w:val="24"/>
        </w:rPr>
        <w:t>接受邮寄的</w:t>
      </w:r>
      <w:r>
        <w:rPr>
          <w:rFonts w:ascii="Times New Roman" w:hAnsi="Times New Roman"/>
          <w:sz w:val="24"/>
        </w:rPr>
        <w:t>响应文件</w:t>
      </w:r>
      <w:r>
        <w:rPr>
          <w:rFonts w:hint="eastAsia" w:ascii="Times New Roman" w:hAnsi="Times New Roman"/>
          <w:kern w:val="0"/>
          <w:sz w:val="24"/>
        </w:rPr>
        <w:t>，邮件封面注明包号和设备名称。</w:t>
      </w:r>
    </w:p>
    <w:p>
      <w:pPr>
        <w:keepNext w:val="0"/>
        <w:keepLines w:val="0"/>
        <w:pageBreakBefore w:val="0"/>
        <w:widowControl w:val="0"/>
        <w:kinsoku/>
        <w:wordWrap/>
        <w:overflowPunct/>
        <w:topLinePunct w:val="0"/>
        <w:bidi w:val="0"/>
        <w:snapToGrid/>
        <w:spacing w:line="380" w:lineRule="exact"/>
        <w:textAlignment w:val="auto"/>
        <w:rPr>
          <w:rFonts w:ascii="Times New Roman" w:hAnsi="Times New Roman"/>
          <w:b w:val="0"/>
          <w:bCs/>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3</w:t>
      </w:r>
      <w:r>
        <w:rPr>
          <w:rFonts w:ascii="Times New Roman" w:hAnsi="Times New Roman"/>
          <w:b w:val="0"/>
          <w:bCs/>
          <w:kern w:val="0"/>
          <w:sz w:val="24"/>
        </w:rPr>
        <w:t>年</w:t>
      </w:r>
      <w:r>
        <w:rPr>
          <w:rFonts w:hint="eastAsia" w:ascii="Times New Roman" w:hAnsi="Times New Roman"/>
          <w:b w:val="0"/>
          <w:bCs/>
          <w:kern w:val="0"/>
          <w:sz w:val="24"/>
          <w:lang w:val="en-US" w:eastAsia="zh-CN"/>
        </w:rPr>
        <w:t>8</w:t>
      </w:r>
      <w:r>
        <w:rPr>
          <w:rFonts w:ascii="Times New Roman" w:hAnsi="Times New Roman"/>
          <w:b w:val="0"/>
          <w:bCs/>
          <w:kern w:val="0"/>
          <w:sz w:val="24"/>
        </w:rPr>
        <w:t>月</w:t>
      </w:r>
      <w:r>
        <w:rPr>
          <w:rFonts w:hint="eastAsia" w:ascii="Times New Roman" w:hAnsi="Times New Roman"/>
          <w:b w:val="0"/>
          <w:bCs/>
          <w:kern w:val="0"/>
          <w:sz w:val="24"/>
          <w:lang w:val="en-US" w:eastAsia="zh-CN"/>
        </w:rPr>
        <w:t>17</w:t>
      </w:r>
      <w:r>
        <w:rPr>
          <w:rFonts w:ascii="Times New Roman" w:hAnsi="Times New Roman"/>
          <w:b w:val="0"/>
          <w:bCs/>
          <w:kern w:val="0"/>
          <w:sz w:val="24"/>
        </w:rPr>
        <w:t>日1</w:t>
      </w:r>
      <w:r>
        <w:rPr>
          <w:rFonts w:hint="eastAsia" w:ascii="Times New Roman" w:hAnsi="Times New Roman"/>
          <w:b w:val="0"/>
          <w:bCs/>
          <w:kern w:val="0"/>
          <w:sz w:val="24"/>
          <w:lang w:val="en-US" w:eastAsia="zh-CN"/>
        </w:rPr>
        <w:t>5：0</w:t>
      </w:r>
      <w:r>
        <w:rPr>
          <w:rFonts w:ascii="Times New Roman" w:hAnsi="Times New Roman"/>
          <w:b w:val="0"/>
          <w:bCs/>
          <w:kern w:val="0"/>
          <w:sz w:val="24"/>
        </w:rPr>
        <w:t>0（北京时间）。</w:t>
      </w:r>
    </w:p>
    <w:p>
      <w:pPr>
        <w:keepNext w:val="0"/>
        <w:keepLines w:val="0"/>
        <w:pageBreakBefore w:val="0"/>
        <w:widowControl w:val="0"/>
        <w:kinsoku/>
        <w:wordWrap/>
        <w:overflowPunct/>
        <w:topLinePunct w:val="0"/>
        <w:bidi w:val="0"/>
        <w:snapToGrid/>
        <w:spacing w:line="380" w:lineRule="exact"/>
        <w:textAlignment w:val="auto"/>
        <w:rPr>
          <w:rFonts w:ascii="Times New Roman" w:hAnsi="Times New Roman"/>
          <w:b w:val="0"/>
          <w:bCs/>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val="0"/>
          <w:bCs/>
          <w:sz w:val="24"/>
        </w:rPr>
        <w:t>三台县人民医院行政楼</w:t>
      </w:r>
      <w:r>
        <w:rPr>
          <w:rFonts w:hint="eastAsia" w:ascii="Times New Roman" w:hAnsi="Times New Roman"/>
          <w:b w:val="0"/>
          <w:bCs/>
          <w:sz w:val="24"/>
          <w:lang w:eastAsia="zh-CN"/>
        </w:rPr>
        <w:t>二</w:t>
      </w:r>
      <w:r>
        <w:rPr>
          <w:rFonts w:hint="eastAsia" w:ascii="Times New Roman" w:hAnsi="Times New Roman"/>
          <w:b w:val="0"/>
          <w:bCs/>
          <w:sz w:val="24"/>
        </w:rPr>
        <w:t>楼会议室</w:t>
      </w:r>
      <w:r>
        <w:rPr>
          <w:rFonts w:hint="eastAsia" w:ascii="Times New Roman" w:hAnsi="Times New Roman"/>
          <w:b w:val="0"/>
          <w:bCs/>
          <w:sz w:val="24"/>
          <w:lang w:eastAsia="zh-CN"/>
        </w:rPr>
        <w:t>（如有变动，另行通知）</w:t>
      </w:r>
      <w:r>
        <w:rPr>
          <w:rFonts w:ascii="Times New Roman" w:hAnsi="Times New Roman"/>
          <w:b w:val="0"/>
          <w:bCs/>
          <w:kern w:val="0"/>
          <w:sz w:val="24"/>
        </w:rPr>
        <w:t>。</w:t>
      </w:r>
    </w:p>
    <w:p>
      <w:pPr>
        <w:keepNext w:val="0"/>
        <w:keepLines w:val="0"/>
        <w:pageBreakBefore w:val="0"/>
        <w:widowControl w:val="0"/>
        <w:kinsoku/>
        <w:wordWrap/>
        <w:overflowPunct/>
        <w:topLinePunct w:val="0"/>
        <w:bidi w:val="0"/>
        <w:snapToGrid/>
        <w:spacing w:line="380" w:lineRule="exact"/>
        <w:textAlignment w:val="auto"/>
        <w:rPr>
          <w:rFonts w:ascii="Times New Roman" w:hAnsi="Times New Roman"/>
          <w:b/>
          <w:kern w:val="0"/>
          <w:sz w:val="24"/>
        </w:rPr>
      </w:pPr>
      <w:r>
        <w:rPr>
          <w:rFonts w:hint="eastAsia" w:ascii="Times New Roman" w:hAnsi="Times New Roman"/>
          <w:b/>
          <w:kern w:val="0"/>
          <w:sz w:val="24"/>
        </w:rPr>
        <w:t>十、</w:t>
      </w:r>
      <w:r>
        <w:rPr>
          <w:rFonts w:ascii="Times New Roman" w:hAnsi="Times New Roman"/>
          <w:b/>
          <w:bCs/>
          <w:sz w:val="24"/>
        </w:rPr>
        <w:t>比选公告将在</w:t>
      </w:r>
      <w:r>
        <w:rPr>
          <w:rFonts w:hint="eastAsia" w:ascii="Times New Roman" w:hAnsi="Times New Roman"/>
          <w:b/>
          <w:bCs/>
          <w:sz w:val="24"/>
        </w:rPr>
        <w:t>三台县人民医院官网</w:t>
      </w:r>
      <w:r>
        <w:rPr>
          <w:rFonts w:ascii="Times New Roman" w:hAnsi="Times New Roman"/>
          <w:b/>
          <w:bCs/>
          <w:sz w:val="24"/>
        </w:rPr>
        <w:t>以公告形式发布。</w:t>
      </w:r>
    </w:p>
    <w:p>
      <w:pPr>
        <w:pStyle w:val="46"/>
        <w:ind w:left="0" w:leftChars="0" w:firstLine="0" w:firstLineChars="0"/>
        <w:contextualSpacing/>
        <w:rPr>
          <w:color w:val="000000"/>
          <w:sz w:val="24"/>
        </w:rPr>
      </w:pPr>
      <w:r>
        <w:rPr>
          <w:rFonts w:hint="eastAsia" w:ascii="Times New Roman" w:hAnsi="Times New Roman"/>
          <w:b/>
          <w:kern w:val="0"/>
          <w:sz w:val="24"/>
        </w:rPr>
        <w:t>十一、</w:t>
      </w:r>
      <w:r>
        <w:rPr>
          <w:rFonts w:hint="eastAsia"/>
          <w:b/>
          <w:bCs/>
          <w:sz w:val="24"/>
          <w:lang w:eastAsia="zh-CN"/>
        </w:rPr>
        <w:t>项目咨询电话：</w:t>
      </w:r>
      <w:r>
        <w:rPr>
          <w:rFonts w:hint="eastAsia"/>
          <w:b w:val="0"/>
          <w:bCs w:val="0"/>
          <w:sz w:val="24"/>
          <w:lang w:eastAsia="zh-CN"/>
        </w:rPr>
        <w:t>张老师</w:t>
      </w:r>
      <w:r>
        <w:rPr>
          <w:rFonts w:hint="eastAsia"/>
          <w:b w:val="0"/>
          <w:bCs w:val="0"/>
          <w:sz w:val="24"/>
          <w:lang w:val="en-US" w:eastAsia="zh-CN"/>
        </w:rPr>
        <w:t xml:space="preserve"> 15808168353</w:t>
      </w:r>
      <w:bookmarkStart w:id="1" w:name="_Toc52036323"/>
      <w:bookmarkStart w:id="2" w:name="_Toc520455380"/>
      <w:bookmarkStart w:id="3" w:name="_Toc418004672"/>
      <w:r>
        <w:rPr>
          <w:sz w:val="36"/>
          <w:szCs w:val="36"/>
        </w:rPr>
        <w:t xml:space="preserve"> </w:t>
      </w:r>
      <w:bookmarkEnd w:id="1"/>
      <w:bookmarkEnd w:id="2"/>
    </w:p>
    <w:bookmarkEnd w:id="3"/>
    <w:p>
      <w:pPr>
        <w:rPr>
          <w:rFonts w:ascii="Times New Roman" w:hAnsi="Times New Roman"/>
          <w:b/>
          <w:sz w:val="36"/>
          <w:szCs w:val="36"/>
        </w:rPr>
      </w:pPr>
      <w:bookmarkStart w:id="4" w:name="_Toc52036324"/>
      <w:r>
        <w:rPr>
          <w:rFonts w:ascii="Times New Roman" w:hAnsi="Times New Roman"/>
          <w:b/>
          <w:sz w:val="36"/>
          <w:szCs w:val="36"/>
        </w:rPr>
        <w:br w:type="page"/>
      </w:r>
    </w:p>
    <w:p>
      <w:pPr>
        <w:pStyle w:val="4"/>
        <w:pageBreakBefore w:val="0"/>
        <w:numPr>
          <w:ilvl w:val="0"/>
          <w:numId w:val="1"/>
        </w:numPr>
        <w:kinsoku/>
        <w:wordWrap/>
        <w:overflowPunct/>
        <w:topLinePunct w:val="0"/>
        <w:autoSpaceDE/>
        <w:autoSpaceDN/>
        <w:bidi w:val="0"/>
        <w:adjustRightInd/>
        <w:snapToGrid/>
        <w:spacing w:before="0" w:after="0" w:line="320" w:lineRule="exact"/>
        <w:jc w:val="center"/>
        <w:textAlignment w:val="auto"/>
        <w:rPr>
          <w:rFonts w:ascii="Times New Roman" w:hAnsi="Times New Roman"/>
          <w:sz w:val="30"/>
          <w:szCs w:val="30"/>
        </w:rPr>
      </w:pPr>
      <w:r>
        <w:rPr>
          <w:rFonts w:ascii="Times New Roman" w:hAnsi="Times New Roman"/>
          <w:sz w:val="30"/>
          <w:szCs w:val="30"/>
        </w:rPr>
        <w:t xml:space="preserve"> 比选项目技术、服务、及其他商务要求</w:t>
      </w:r>
      <w:bookmarkEnd w:id="4"/>
    </w:p>
    <w:p>
      <w:pPr>
        <w:numPr>
          <w:ilvl w:val="0"/>
          <w:numId w:val="0"/>
        </w:numPr>
      </w:pPr>
    </w:p>
    <w:p>
      <w:pPr>
        <w:pageBreakBefore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default" w:asciiTheme="minorEastAsia" w:hAnsiTheme="minorEastAsia" w:eastAsiaTheme="minorEastAsia"/>
          <w:b/>
          <w:kern w:val="0"/>
          <w:sz w:val="28"/>
          <w:szCs w:val="28"/>
          <w:lang w:val="en-US" w:eastAsia="zh-CN"/>
        </w:rPr>
      </w:pPr>
      <w:r>
        <w:rPr>
          <w:rFonts w:hint="eastAsia" w:asciiTheme="minorEastAsia" w:hAnsiTheme="minorEastAsia" w:eastAsiaTheme="minorEastAsia"/>
          <w:b/>
          <w:kern w:val="0"/>
          <w:sz w:val="28"/>
          <w:szCs w:val="28"/>
          <w:lang w:val="zh-CN" w:eastAsia="zh-CN"/>
        </w:rPr>
        <w:t>第01包</w:t>
      </w:r>
      <w:bookmarkStart w:id="5" w:name="_Toc350964160"/>
      <w:bookmarkStart w:id="6" w:name="_Toc233048245"/>
      <w:r>
        <w:rPr>
          <w:rFonts w:hint="eastAsia" w:asciiTheme="minorEastAsia" w:hAnsiTheme="minorEastAsia" w:eastAsiaTheme="minorEastAsia"/>
          <w:b/>
          <w:kern w:val="0"/>
          <w:sz w:val="28"/>
          <w:szCs w:val="28"/>
          <w:lang w:val="en-US" w:eastAsia="zh-CN"/>
        </w:rPr>
        <w:t xml:space="preserve">  下肢CPM</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1. 数码电路，微电脑控制、LCD大屏幕液晶屏显示运动角度、时间、速度</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2. 具备过载自动反转保护功能</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 xml:space="preserve">3. 膝、踝、髋关节均可运动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4. 康复器大腿支架长度可调节范围≥90mm，小腿支架长度可调节范围≥100mm。</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5. 康复器的调节范围：</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5.1大小腿支架之间的夹角（α）运动最大变化范围不小于125°</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5.2康复器腿支架夹角的角速度调范围：最低速≤1°/s，最高速度≥2.5°/s，并分档可调（大于6档）</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 xml:space="preserve">  5.3脚托板前后翻转角落(β)变化范围应≥40°，左右移动角度（γ）变化范围应≥40°</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6. 康复器额定最小载荷≥200N,在额定荷载下应能平稳工作不卡滞，往复运行无异常撞击声</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7. 康复器整机工作噪音应≤65dB</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8. 康复器在200N荷载下可连续工作时间≥2h</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 xml:space="preserve">9. 康复器设置手动控制件，能自行控制康复器暂停或进行伸展运动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10. 康复器输入功率为70VA。</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 xml:space="preserve">11.具备简易踝关节康复功能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12.具有力矩保护功能</w:t>
      </w:r>
    </w:p>
    <w:p>
      <w:pPr>
        <w:pageBreakBefore w:val="0"/>
        <w:kinsoku/>
        <w:wordWrap/>
        <w:overflowPunct/>
        <w:topLinePunct w:val="0"/>
        <w:autoSpaceDE/>
        <w:autoSpaceDN/>
        <w:bidi w:val="0"/>
        <w:adjustRightInd/>
        <w:snapToGrid/>
        <w:spacing w:line="320" w:lineRule="exact"/>
        <w:textAlignment w:val="auto"/>
        <w:rPr>
          <w:rFonts w:hint="eastAsia" w:ascii="宋体" w:hAnsi="宋体" w:eastAsia="宋体"/>
          <w:sz w:val="24"/>
          <w:lang w:val="en-US" w:eastAsia="zh-CN"/>
        </w:rPr>
      </w:pPr>
      <w:r>
        <w:rPr>
          <w:rFonts w:hint="eastAsia" w:ascii="宋体" w:hAnsi="宋体"/>
          <w:sz w:val="24"/>
        </w:rPr>
        <w:t>13.采用≥50厘米的滚珠丝杠，最长运行时间≥240分钟</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b/>
          <w:kern w:val="0"/>
          <w:sz w:val="28"/>
          <w:szCs w:val="28"/>
          <w:lang w:val="zh-CN" w:eastAsia="zh-CN"/>
        </w:rPr>
      </w:pPr>
      <w:r>
        <w:rPr>
          <w:rFonts w:hint="eastAsia" w:asciiTheme="minorEastAsia" w:hAnsiTheme="minorEastAsia" w:eastAsiaTheme="minorEastAsia"/>
          <w:b/>
          <w:kern w:val="0"/>
          <w:sz w:val="28"/>
          <w:szCs w:val="28"/>
          <w:lang w:val="en-US" w:eastAsia="zh-CN"/>
        </w:rPr>
        <w:t>第02包  氦氖激光治疗仪</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1、激光器类型：氦氖激光管</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2、激光波长：632.8nm</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▲3、最大输出功率：≥30mW</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▲4、光束传导：石英光纤传导，光损耗≤15%</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5、输出方式：连续输出、定时输出</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▲6、光功率检测：光电转换控测，精确度优于±10%</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7、控制方式：微电脑控制</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▲8、注册证适用范围：对人体组织起消炎、镇痛、促进生长</w:t>
      </w:r>
    </w:p>
    <w:p>
      <w:pPr>
        <w:pageBreakBefore w:val="0"/>
        <w:numPr>
          <w:ilvl w:val="0"/>
          <w:numId w:val="2"/>
        </w:numPr>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激光管长度：≥100cm</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b/>
          <w:kern w:val="0"/>
          <w:sz w:val="28"/>
          <w:szCs w:val="28"/>
          <w:lang w:val="zh-CN" w:eastAsia="zh-CN"/>
        </w:rPr>
      </w:pPr>
      <w:r>
        <w:rPr>
          <w:rFonts w:hint="eastAsia" w:asciiTheme="minorEastAsia" w:hAnsiTheme="minorEastAsia" w:eastAsiaTheme="minorEastAsia"/>
          <w:b/>
          <w:kern w:val="0"/>
          <w:sz w:val="28"/>
          <w:szCs w:val="28"/>
          <w:lang w:val="en-US" w:eastAsia="zh-CN"/>
        </w:rPr>
        <w:t>第03包  干燥箱</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1、材质：选用厚度≥1.2mm 冷轧钢板冲压折弯成型，内外表面均采用静电喷塑处理。</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2、具有可视观察窗，且可动态显示湿度。</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3、控制技术：采用微电脑控制技术.</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 xml:space="preserve">4、干燥柜具备无电机驱动，隔热﹑隔磁﹑防静电﹑防 尘。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5、断电保护记忆功能：断电后系统可确保箱内湿度上升值≤ 10%（24 小时内），同时断电后无需重新设定有记忆功能。</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6、湿度控制范围：20-50%。</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rPr>
      </w:pPr>
      <w:r>
        <w:rPr>
          <w:rFonts w:hint="eastAsia" w:ascii="宋体" w:hAnsi="宋体"/>
          <w:sz w:val="24"/>
        </w:rPr>
        <w:t>7、容积范围300L（含）—450L(含)，隔板数≥2块，隔板可取出。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b/>
          <w:bCs w:val="0"/>
          <w:kern w:val="0"/>
          <w:sz w:val="28"/>
          <w:szCs w:val="28"/>
          <w:lang w:val="en-US" w:eastAsia="zh-CN"/>
        </w:rPr>
      </w:pPr>
      <w:r>
        <w:rPr>
          <w:rFonts w:hint="eastAsia" w:asciiTheme="minorEastAsia" w:hAnsiTheme="minorEastAsia" w:eastAsiaTheme="minorEastAsia"/>
          <w:b/>
          <w:bCs w:val="0"/>
          <w:kern w:val="0"/>
          <w:sz w:val="28"/>
          <w:szCs w:val="28"/>
          <w:lang w:val="en-US" w:eastAsia="zh-CN"/>
        </w:rPr>
        <w:t>第04包  呼吸训练器</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▲1．具备吸气肌和呼气肌训练功能，手动和自动2种模式，训练次数6-30次可调，训练阻抗3-200cmH2O，阻力≧5段可调；</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▲2. 具备气道廓清功能，支持气道廓清，阻力1-10段可调；</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▲3. 设备产生的振动频率范围10-32Hz；</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4.具备呼吸肌力及自主咳嗽能力评估；</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▲5. 可通过康复系统居家端连接，患者在家即可执行康复处方，训练数据可以实时回传医院；</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6. 训练过程中心率、血氧监测，医生平台远程管理呼吸训练数据</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7. 具备数据化动画激励式界面</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8. 语音智能播报：含操作使用方法，语音激励训练等</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9. 用力呼气肺活量FVC、一秒用力肺活量FEV1、FEV1/FVC指标分</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10.具备自我评估问卷，可进行慢阻肺（CAT\mMRC\CCQ)评估、哮喘评估、个人健康状态评估(PHQ-9、GAD-7、个人信息及病史)、评估风险等级自动分析；</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11.训练参数包含最大吸气压、吸气容积、吸气次数、总吸气量；呼气压、呼气容积、呼气次数、总耗能；</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▲12.渐减式流阻负荷：根据呼吸肌力量动态加载负载阻抗，可获得恒定阻力及最大吸气容量。</w:t>
      </w:r>
      <w:r>
        <w:rPr>
          <w:rFonts w:hint="eastAsia" w:ascii="宋体" w:hAnsi="宋体"/>
          <w:sz w:val="24"/>
          <w:lang w:val="en-US" w:eastAsia="zh-CN"/>
        </w:rPr>
        <w:tab/>
      </w:r>
      <w:r>
        <w:rPr>
          <w:rFonts w:hint="eastAsia" w:ascii="宋体" w:hAnsi="宋体"/>
          <w:sz w:val="24"/>
          <w:lang w:val="en-US" w:eastAsia="zh-CN"/>
        </w:rPr>
        <w:tab/>
      </w:r>
      <w:r>
        <w:rPr>
          <w:rFonts w:hint="eastAsia" w:ascii="宋体" w:hAnsi="宋体"/>
          <w:sz w:val="24"/>
          <w:lang w:val="en-US" w:eastAsia="zh-CN"/>
        </w:rPr>
        <w:tab/>
      </w:r>
      <w:r>
        <w:rPr>
          <w:rFonts w:hint="eastAsia" w:ascii="宋体" w:hAnsi="宋体"/>
          <w:sz w:val="24"/>
          <w:lang w:val="en-US" w:eastAsia="zh-CN"/>
        </w:rPr>
        <w:tab/>
      </w:r>
      <w:r>
        <w:rPr>
          <w:rFonts w:hint="eastAsia" w:ascii="宋体" w:hAnsi="宋体"/>
          <w:sz w:val="24"/>
          <w:lang w:val="en-US" w:eastAsia="zh-CN"/>
        </w:rPr>
        <w:tab/>
      </w:r>
      <w:r>
        <w:rPr>
          <w:rFonts w:hint="eastAsia" w:ascii="宋体" w:hAnsi="宋体"/>
          <w:sz w:val="24"/>
          <w:lang w:val="en-US" w:eastAsia="zh-CN"/>
        </w:rPr>
        <w:tab/>
      </w:r>
      <w:r>
        <w:rPr>
          <w:rFonts w:hint="eastAsia" w:ascii="宋体" w:hAnsi="宋体"/>
          <w:sz w:val="24"/>
          <w:lang w:val="en-US" w:eastAsia="zh-CN"/>
        </w:rPr>
        <w:tab/>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13.电池规格：可充电锂电池，容量≥1000mAH</w:t>
      </w:r>
    </w:p>
    <w:p>
      <w:pPr>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b/>
          <w:bCs w:val="0"/>
          <w:kern w:val="0"/>
          <w:sz w:val="28"/>
          <w:szCs w:val="28"/>
          <w:lang w:val="en-US" w:eastAsia="zh-CN"/>
        </w:rPr>
      </w:pPr>
      <w:r>
        <w:rPr>
          <w:rFonts w:hint="eastAsia" w:ascii="宋体" w:hAnsi="宋体"/>
          <w:sz w:val="24"/>
          <w:lang w:val="en-US" w:eastAsia="zh-CN"/>
        </w:rPr>
        <w:t>14.屏幕类型：LCD液晶屏幕</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b/>
          <w:bCs w:val="0"/>
          <w:kern w:val="0"/>
          <w:sz w:val="28"/>
          <w:szCs w:val="28"/>
          <w:lang w:val="en-US" w:eastAsia="zh-CN"/>
        </w:rPr>
      </w:pPr>
      <w:r>
        <w:rPr>
          <w:rFonts w:hint="eastAsia" w:asciiTheme="minorEastAsia" w:hAnsiTheme="minorEastAsia" w:eastAsiaTheme="minorEastAsia"/>
          <w:b/>
          <w:bCs w:val="0"/>
          <w:kern w:val="0"/>
          <w:sz w:val="28"/>
          <w:szCs w:val="28"/>
          <w:lang w:val="en-US" w:eastAsia="zh-CN"/>
        </w:rPr>
        <w:t>第05包  妇科检查床（综合手术台）</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1、底座及立柱罩壳均采用304不锈钢材料制作。</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2、台面采用冷板静电喷塑，附件为抛光镀铬。</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3、床垫采用高密度记忆海绵泡一次成型,无缝隙。</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4、用于产妇分娩，妇产科手术,人流手术及妇科检查等。</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5、该床由主床和副床连为一体, 辅助台可外折，可拆卸。</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6、配有隐藏式不锈钢污物盆及其他附件，脚踏液压升降，</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7、进口Y型密封圈。</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8、备有刹车装置，其它动作为手摇机械传动。</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 xml:space="preserve">9、长1950mm±50 mm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10、宽 600mm±10 mm</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11、台面最低及最高(700-900)±50mm</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 xml:space="preserve">12、前倾≥10°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13、后倾≥18°</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 xml:space="preserve">14、背板上折≥60°          </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15、背板下折≥5°</w:t>
      </w:r>
    </w:p>
    <w:p>
      <w:pPr>
        <w:pageBreakBefore w:val="0"/>
        <w:kinsoku/>
        <w:wordWrap/>
        <w:overflowPunct/>
        <w:topLinePunct w:val="0"/>
        <w:autoSpaceDE/>
        <w:autoSpaceDN/>
        <w:bidi w:val="0"/>
        <w:adjustRightInd/>
        <w:snapToGrid/>
        <w:spacing w:line="320" w:lineRule="exact"/>
        <w:textAlignment w:val="auto"/>
        <w:rPr>
          <w:rFonts w:hint="eastAsia" w:ascii="宋体" w:hAnsi="宋体"/>
          <w:sz w:val="24"/>
          <w:lang w:val="en-US" w:eastAsia="zh-CN"/>
        </w:rPr>
      </w:pPr>
      <w:r>
        <w:rPr>
          <w:rFonts w:hint="eastAsia" w:ascii="宋体" w:hAnsi="宋体"/>
          <w:sz w:val="24"/>
          <w:lang w:val="en-US" w:eastAsia="zh-CN"/>
        </w:rPr>
        <w:t xml:space="preserve">16、腿板外折≥90°           </w:t>
      </w:r>
    </w:p>
    <w:p>
      <w:pPr>
        <w:pageBreakBefore w:val="0"/>
        <w:kinsoku/>
        <w:wordWrap/>
        <w:overflowPunct/>
        <w:topLinePunct w:val="0"/>
        <w:autoSpaceDE/>
        <w:autoSpaceDN/>
        <w:bidi w:val="0"/>
        <w:adjustRightInd/>
        <w:snapToGrid/>
        <w:spacing w:line="320" w:lineRule="exact"/>
        <w:textAlignment w:val="auto"/>
        <w:rPr>
          <w:rFonts w:hint="eastAsia"/>
        </w:rPr>
      </w:pPr>
      <w:r>
        <w:rPr>
          <w:rFonts w:hint="eastAsia" w:ascii="宋体" w:hAnsi="宋体"/>
          <w:sz w:val="24"/>
          <w:lang w:val="en-US" w:eastAsia="zh-CN"/>
        </w:rPr>
        <w:t>17、辅助台 600×600mm</w:t>
      </w:r>
    </w:p>
    <w:p>
      <w:pPr>
        <w:pageBreakBefore w:val="0"/>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二、商务要求</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1、</w:t>
      </w:r>
      <w:r>
        <w:rPr>
          <w:rFonts w:asciiTheme="minorEastAsia" w:hAnsiTheme="minorEastAsia" w:eastAsiaTheme="minorEastAsia"/>
          <w:b/>
          <w:kern w:val="13"/>
          <w:sz w:val="24"/>
        </w:rPr>
        <w:t>签约地点及交货地点</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合同签约地点：</w:t>
      </w:r>
      <w:r>
        <w:rPr>
          <w:rFonts w:hint="eastAsia" w:asciiTheme="minorEastAsia" w:hAnsiTheme="minorEastAsia" w:eastAsiaTheme="minorEastAsia"/>
          <w:kern w:val="13"/>
          <w:sz w:val="24"/>
        </w:rPr>
        <w:t>三台县人民医院</w:t>
      </w:r>
      <w:r>
        <w:rPr>
          <w:rFonts w:asciiTheme="minorEastAsia" w:hAnsiTheme="minorEastAsia" w:eastAsiaTheme="minorEastAsia"/>
          <w:kern w:val="13"/>
          <w:sz w:val="24"/>
        </w:rPr>
        <w:t>。</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1.2配送及安装地址：比选人指定地点。</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1.3交货期：</w:t>
      </w:r>
      <w:r>
        <w:rPr>
          <w:rFonts w:hint="eastAsia" w:asciiTheme="minorEastAsia" w:hAnsiTheme="minorEastAsia" w:eastAsiaTheme="minorEastAsia"/>
          <w:kern w:val="13"/>
          <w:sz w:val="24"/>
          <w:lang w:eastAsia="zh-CN"/>
        </w:rPr>
        <w:t>签订合同后30日内。</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2、</w:t>
      </w:r>
      <w:r>
        <w:rPr>
          <w:rFonts w:asciiTheme="minorEastAsia" w:hAnsiTheme="minorEastAsia" w:eastAsiaTheme="minorEastAsia"/>
          <w:b/>
          <w:kern w:val="13"/>
          <w:sz w:val="24"/>
        </w:rPr>
        <w:t>质保期</w:t>
      </w:r>
      <w:r>
        <w:rPr>
          <w:rFonts w:hint="eastAsia" w:asciiTheme="minorEastAsia" w:hAnsiTheme="minorEastAsia" w:eastAsiaTheme="minorEastAsia"/>
          <w:b/>
          <w:kern w:val="13"/>
          <w:sz w:val="24"/>
        </w:rPr>
        <w:t>及售后服务要求</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kern w:val="13"/>
          <w:sz w:val="24"/>
        </w:rPr>
      </w:pPr>
      <w:r>
        <w:rPr>
          <w:rFonts w:hint="eastAsia" w:asciiTheme="minorEastAsia" w:hAnsiTheme="minorEastAsia" w:eastAsiaTheme="minorEastAsia"/>
          <w:kern w:val="13"/>
          <w:sz w:val="24"/>
        </w:rPr>
        <w:t>2.1</w:t>
      </w:r>
      <w:r>
        <w:rPr>
          <w:rFonts w:hint="eastAsia" w:asciiTheme="minorEastAsia" w:hAnsiTheme="minorEastAsia" w:eastAsiaTheme="minorEastAsia"/>
          <w:kern w:val="13"/>
          <w:sz w:val="24"/>
          <w:lang w:eastAsia="zh-CN"/>
        </w:rPr>
        <w:t>质保期：</w:t>
      </w:r>
      <w:r>
        <w:rPr>
          <w:rFonts w:asciiTheme="minorEastAsia" w:hAnsiTheme="minorEastAsia" w:eastAsiaTheme="minorEastAsia"/>
          <w:kern w:val="13"/>
          <w:sz w:val="24"/>
        </w:rPr>
        <w:t>验收合格后</w:t>
      </w:r>
      <w:r>
        <w:rPr>
          <w:rFonts w:hint="eastAsia" w:asciiTheme="minorEastAsia" w:hAnsiTheme="minorEastAsia" w:eastAsiaTheme="minorEastAsia"/>
          <w:kern w:val="13"/>
          <w:sz w:val="24"/>
          <w:lang w:eastAsia="zh-CN"/>
        </w:rPr>
        <w:t>，第</w:t>
      </w:r>
      <w:r>
        <w:rPr>
          <w:rFonts w:hint="eastAsia" w:asciiTheme="minorEastAsia" w:hAnsiTheme="minorEastAsia" w:eastAsiaTheme="minorEastAsia"/>
          <w:kern w:val="13"/>
          <w:sz w:val="24"/>
          <w:lang w:val="en-US" w:eastAsia="zh-CN"/>
        </w:rPr>
        <w:t>01包保修期</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2</w:t>
      </w:r>
      <w:r>
        <w:rPr>
          <w:rFonts w:asciiTheme="minorEastAsia" w:hAnsiTheme="minorEastAsia" w:eastAsiaTheme="minorEastAsia"/>
          <w:kern w:val="13"/>
          <w:sz w:val="24"/>
        </w:rPr>
        <w:t>年</w:t>
      </w:r>
      <w:r>
        <w:rPr>
          <w:rFonts w:hint="eastAsia" w:asciiTheme="minorEastAsia" w:hAnsiTheme="minorEastAsia" w:eastAsiaTheme="minorEastAsia"/>
          <w:kern w:val="13"/>
          <w:sz w:val="24"/>
          <w:lang w:eastAsia="zh-CN"/>
        </w:rPr>
        <w:t>；第</w:t>
      </w:r>
      <w:r>
        <w:rPr>
          <w:rFonts w:hint="eastAsia" w:asciiTheme="minorEastAsia" w:hAnsiTheme="minorEastAsia" w:eastAsiaTheme="minorEastAsia"/>
          <w:kern w:val="13"/>
          <w:sz w:val="24"/>
          <w:lang w:val="en-US" w:eastAsia="zh-CN"/>
        </w:rPr>
        <w:t>02包保修期</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年</w:t>
      </w:r>
      <w:r>
        <w:rPr>
          <w:rFonts w:hint="eastAsia" w:asciiTheme="minorEastAsia" w:hAnsiTheme="minorEastAsia" w:eastAsiaTheme="minorEastAsia"/>
          <w:kern w:val="13"/>
          <w:sz w:val="24"/>
          <w:lang w:eastAsia="zh-CN"/>
        </w:rPr>
        <w:t>；第</w:t>
      </w:r>
      <w:r>
        <w:rPr>
          <w:rFonts w:hint="eastAsia" w:asciiTheme="minorEastAsia" w:hAnsiTheme="minorEastAsia" w:eastAsiaTheme="minorEastAsia"/>
          <w:kern w:val="13"/>
          <w:sz w:val="24"/>
          <w:lang w:val="en-US" w:eastAsia="zh-CN"/>
        </w:rPr>
        <w:t>03包保修期</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年</w:t>
      </w:r>
      <w:r>
        <w:rPr>
          <w:rFonts w:hint="eastAsia" w:asciiTheme="minorEastAsia" w:hAnsiTheme="minorEastAsia" w:eastAsiaTheme="minorEastAsia"/>
          <w:kern w:val="13"/>
          <w:sz w:val="24"/>
          <w:lang w:eastAsia="zh-CN"/>
        </w:rPr>
        <w:t>；第</w:t>
      </w:r>
      <w:r>
        <w:rPr>
          <w:rFonts w:hint="eastAsia" w:asciiTheme="minorEastAsia" w:hAnsiTheme="minorEastAsia" w:eastAsiaTheme="minorEastAsia"/>
          <w:kern w:val="13"/>
          <w:sz w:val="24"/>
          <w:lang w:val="en-US" w:eastAsia="zh-CN"/>
        </w:rPr>
        <w:t>04包保修期</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3</w:t>
      </w:r>
      <w:r>
        <w:rPr>
          <w:rFonts w:asciiTheme="minorEastAsia" w:hAnsiTheme="minorEastAsia" w:eastAsiaTheme="minorEastAsia"/>
          <w:kern w:val="13"/>
          <w:sz w:val="24"/>
        </w:rPr>
        <w:t>年</w:t>
      </w:r>
      <w:r>
        <w:rPr>
          <w:rFonts w:hint="eastAsia" w:asciiTheme="minorEastAsia" w:hAnsiTheme="minorEastAsia" w:eastAsiaTheme="minorEastAsia"/>
          <w:kern w:val="13"/>
          <w:sz w:val="24"/>
          <w:lang w:eastAsia="zh-CN"/>
        </w:rPr>
        <w:t>；第</w:t>
      </w:r>
      <w:r>
        <w:rPr>
          <w:rFonts w:hint="eastAsia" w:asciiTheme="minorEastAsia" w:hAnsiTheme="minorEastAsia" w:eastAsiaTheme="minorEastAsia"/>
          <w:kern w:val="13"/>
          <w:sz w:val="24"/>
          <w:lang w:val="en-US" w:eastAsia="zh-CN"/>
        </w:rPr>
        <w:t>05包保修期</w:t>
      </w:r>
      <w:r>
        <w:rPr>
          <w:rFonts w:hint="eastAsia" w:asciiTheme="minorEastAsia" w:hAnsiTheme="minorEastAsia" w:eastAsiaTheme="minorEastAsia"/>
          <w:kern w:val="13"/>
          <w:sz w:val="24"/>
          <w:lang w:eastAsia="zh-CN"/>
        </w:rPr>
        <w:t>至少</w:t>
      </w:r>
      <w:r>
        <w:rPr>
          <w:rFonts w:hint="eastAsia" w:asciiTheme="minorEastAsia" w:hAnsiTheme="minorEastAsia" w:eastAsiaTheme="minorEastAsia"/>
          <w:kern w:val="13"/>
          <w:sz w:val="24"/>
          <w:lang w:val="en-US" w:eastAsia="zh-CN"/>
        </w:rPr>
        <w:t>1</w:t>
      </w:r>
      <w:r>
        <w:rPr>
          <w:rFonts w:asciiTheme="minorEastAsia" w:hAnsiTheme="minorEastAsia" w:eastAsiaTheme="minorEastAsia"/>
          <w:kern w:val="13"/>
          <w:sz w:val="24"/>
        </w:rPr>
        <w:t>年。</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asciiTheme="minorEastAsia" w:hAnsiTheme="minorEastAsia" w:eastAsiaTheme="minorEastAsia"/>
          <w:sz w:val="24"/>
        </w:rPr>
      </w:pPr>
      <w:r>
        <w:rPr>
          <w:rFonts w:hint="eastAsia" w:asciiTheme="minorEastAsia" w:hAnsiTheme="minorEastAsia" w:eastAsiaTheme="minorEastAsia"/>
          <w:kern w:val="13"/>
          <w:sz w:val="24"/>
        </w:rPr>
        <w:t>2.2</w:t>
      </w:r>
      <w:r>
        <w:rPr>
          <w:rFonts w:asciiTheme="minorEastAsia" w:hAnsiTheme="minorEastAsia" w:eastAsiaTheme="minorEastAsia"/>
          <w:kern w:val="13"/>
          <w:sz w:val="24"/>
        </w:rPr>
        <w:t>在质保期内</w:t>
      </w:r>
      <w:r>
        <w:rPr>
          <w:rFonts w:hint="eastAsia" w:asciiTheme="minorEastAsia" w:hAnsiTheme="minorEastAsia" w:eastAsiaTheme="minorEastAsia"/>
          <w:kern w:val="13"/>
          <w:sz w:val="24"/>
        </w:rPr>
        <w:t>，</w:t>
      </w:r>
      <w:r>
        <w:rPr>
          <w:rFonts w:asciiTheme="minorEastAsia" w:hAnsiTheme="minorEastAsia" w:eastAsiaTheme="minorEastAsia"/>
          <w:sz w:val="24"/>
        </w:rPr>
        <w:t>接到采购人报修通知后卖方响应时间≤2小时；提出解决方案≤12小时；维修人员到达现场时间≤48小时（不可抗力因素除外）。保修期内对采购人进行不少于1次的回访，了解用采购人设备的使用情况，及时解决有关问题。</w:t>
      </w:r>
    </w:p>
    <w:p>
      <w:pPr>
        <w:pStyle w:val="54"/>
        <w:keepNext w:val="0"/>
        <w:keepLines w:val="0"/>
        <w:pageBreakBefore w:val="0"/>
        <w:widowControl/>
        <w:numPr>
          <w:ilvl w:val="0"/>
          <w:numId w:val="0"/>
        </w:numPr>
        <w:kinsoku/>
        <w:wordWrap/>
        <w:overflowPunct/>
        <w:topLinePunct w:val="0"/>
        <w:autoSpaceDE/>
        <w:autoSpaceDN/>
        <w:bidi w:val="0"/>
        <w:adjustRightInd/>
        <w:snapToGrid/>
        <w:spacing w:line="320" w:lineRule="exact"/>
        <w:ind w:leftChars="0"/>
        <w:jc w:val="left"/>
        <w:textAlignment w:val="auto"/>
        <w:rPr>
          <w:rFonts w:hint="eastAsia" w:asciiTheme="minorEastAsia" w:hAnsiTheme="minorEastAsia" w:eastAsiaTheme="minorEastAsia"/>
          <w:kern w:val="13"/>
          <w:sz w:val="24"/>
          <w:lang w:eastAsia="zh-CN"/>
        </w:rPr>
      </w:pPr>
      <w:r>
        <w:rPr>
          <w:rFonts w:hint="eastAsia" w:asciiTheme="minorEastAsia" w:hAnsiTheme="minorEastAsia" w:eastAsiaTheme="minorEastAsia"/>
          <w:sz w:val="24"/>
        </w:rPr>
        <w:t>2.3</w:t>
      </w:r>
      <w:r>
        <w:rPr>
          <w:rFonts w:asciiTheme="minorEastAsia" w:hAnsiTheme="minorEastAsia" w:eastAsiaTheme="minorEastAsia"/>
          <w:sz w:val="24"/>
        </w:rPr>
        <w:t>在设备使用期间，保证国内零配件送达时间不超过7天，进</w:t>
      </w:r>
      <w:r>
        <w:rPr>
          <w:rFonts w:hint="eastAsia" w:asciiTheme="minorEastAsia" w:hAnsiTheme="minorEastAsia" w:eastAsiaTheme="minorEastAsia"/>
          <w:sz w:val="24"/>
          <w:lang w:eastAsia="zh-CN"/>
        </w:rPr>
        <w:t>口</w:t>
      </w:r>
      <w:r>
        <w:rPr>
          <w:rFonts w:asciiTheme="minorEastAsia" w:hAnsiTheme="minorEastAsia" w:eastAsiaTheme="minorEastAsia"/>
          <w:sz w:val="24"/>
        </w:rPr>
        <w:t>零配件送达时间不超过20天。如果设备停产，其备件的供应期可达到8年及以上，并以优惠的价格提供该设备所需的维修零配件（在承诺书中标明零配件价格）</w:t>
      </w:r>
      <w:r>
        <w:rPr>
          <w:rFonts w:hint="eastAsia" w:asciiTheme="minorEastAsia" w:hAnsiTheme="minorEastAsia" w:eastAsiaTheme="minorEastAsia"/>
          <w:sz w:val="24"/>
          <w:lang w:eastAsia="zh-CN"/>
        </w:rPr>
        <w:t>。</w:t>
      </w:r>
    </w:p>
    <w:p>
      <w:pPr>
        <w:pStyle w:val="54"/>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asciiTheme="minorEastAsia" w:hAnsiTheme="minorEastAsia" w:eastAsiaTheme="minorEastAsia"/>
          <w:b/>
          <w:kern w:val="13"/>
          <w:sz w:val="24"/>
        </w:rPr>
      </w:pPr>
      <w:r>
        <w:rPr>
          <w:rFonts w:hint="eastAsia" w:asciiTheme="minorEastAsia" w:hAnsiTheme="minorEastAsia" w:eastAsiaTheme="minorEastAsia"/>
          <w:b/>
          <w:kern w:val="13"/>
          <w:sz w:val="24"/>
          <w:lang w:val="en-US" w:eastAsia="zh-CN"/>
        </w:rPr>
        <w:t>3、</w:t>
      </w:r>
      <w:r>
        <w:rPr>
          <w:rFonts w:asciiTheme="minorEastAsia" w:hAnsiTheme="minorEastAsia" w:eastAsiaTheme="minorEastAsia"/>
          <w:b/>
          <w:kern w:val="13"/>
          <w:sz w:val="24"/>
        </w:rPr>
        <w:t>付款方法和条件</w:t>
      </w:r>
    </w:p>
    <w:p>
      <w:pPr>
        <w:pStyle w:val="54"/>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3.1</w:t>
      </w:r>
      <w:r>
        <w:rPr>
          <w:rFonts w:hint="eastAsia" w:asciiTheme="minorEastAsia" w:hAnsiTheme="minorEastAsia" w:eastAsiaTheme="minorEastAsia"/>
          <w:sz w:val="24"/>
        </w:rPr>
        <w:t xml:space="preserve">货到安装验收合格1个月内付合同总价的70% ，验收合格半年后1个月内付合同总价的20% ，验收合格一年后1个月内付合同总价10% </w:t>
      </w:r>
      <w:r>
        <w:rPr>
          <w:rFonts w:asciiTheme="minorEastAsia" w:hAnsiTheme="minorEastAsia" w:eastAsiaTheme="minorEastAsia"/>
          <w:sz w:val="24"/>
        </w:rPr>
        <w:t>。</w:t>
      </w:r>
    </w:p>
    <w:p>
      <w:pPr>
        <w:pStyle w:val="54"/>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asciiTheme="minorEastAsia" w:hAnsiTheme="minorEastAsia" w:eastAsiaTheme="minorEastAsia"/>
          <w:kern w:val="13"/>
          <w:sz w:val="24"/>
        </w:rPr>
      </w:pPr>
      <w:r>
        <w:rPr>
          <w:rFonts w:asciiTheme="minorEastAsia" w:hAnsiTheme="minorEastAsia" w:eastAsiaTheme="minorEastAsia"/>
          <w:kern w:val="13"/>
          <w:sz w:val="24"/>
        </w:rPr>
        <w:t>3.2付款方式：转账、电汇等非现金方式。</w:t>
      </w:r>
    </w:p>
    <w:p>
      <w:pPr>
        <w:pStyle w:val="54"/>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asciiTheme="minorEastAsia" w:hAnsiTheme="minorEastAsia" w:eastAsiaTheme="minorEastAsia"/>
          <w:kern w:val="13"/>
          <w:sz w:val="24"/>
        </w:rPr>
      </w:pPr>
      <w:r>
        <w:rPr>
          <w:rFonts w:hint="eastAsia" w:asciiTheme="minorEastAsia" w:hAnsiTheme="minorEastAsia" w:eastAsiaTheme="minorEastAsia"/>
          <w:b/>
          <w:kern w:val="13"/>
          <w:sz w:val="24"/>
          <w:lang w:val="en-US" w:eastAsia="zh-CN"/>
        </w:rPr>
        <w:t>4、</w:t>
      </w:r>
      <w:r>
        <w:rPr>
          <w:rFonts w:asciiTheme="minorEastAsia" w:hAnsiTheme="minorEastAsia" w:eastAsiaTheme="minorEastAsia"/>
          <w:b/>
          <w:kern w:val="13"/>
          <w:sz w:val="24"/>
        </w:rPr>
        <w:t>培训：</w:t>
      </w:r>
      <w:r>
        <w:rPr>
          <w:rFonts w:asciiTheme="minorEastAsia" w:hAnsiTheme="minorEastAsia" w:eastAsiaTheme="minorEastAsia"/>
          <w:sz w:val="24"/>
        </w:rPr>
        <w:t>负责设备安装、调试，确保正常运行，且负责操作人员的培训，直至操作人员对操作技术完全掌握为止，费用包含在总报价内。</w:t>
      </w:r>
    </w:p>
    <w:p>
      <w:pPr>
        <w:pStyle w:val="54"/>
        <w:keepNext w:val="0"/>
        <w:keepLines w:val="0"/>
        <w:pageBreakBefore w:val="0"/>
        <w:numPr>
          <w:ilvl w:val="0"/>
          <w:numId w:val="0"/>
        </w:numPr>
        <w:kinsoku/>
        <w:wordWrap/>
        <w:overflowPunct/>
        <w:topLinePunct w:val="0"/>
        <w:autoSpaceDE/>
        <w:autoSpaceDN/>
        <w:bidi w:val="0"/>
        <w:adjustRightInd/>
        <w:snapToGrid/>
        <w:spacing w:line="320" w:lineRule="exact"/>
        <w:ind w:leftChars="0"/>
        <w:textAlignment w:val="auto"/>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b/>
          <w:kern w:val="13"/>
          <w:sz w:val="24"/>
          <w:lang w:val="en-US" w:eastAsia="zh-CN"/>
        </w:rPr>
        <w:t>5、</w:t>
      </w:r>
      <w:r>
        <w:rPr>
          <w:rFonts w:asciiTheme="minorEastAsia" w:hAnsiTheme="minorEastAsia" w:eastAsiaTheme="minorEastAsia"/>
          <w:b/>
          <w:kern w:val="13"/>
          <w:sz w:val="24"/>
        </w:rPr>
        <w:t>验收：</w:t>
      </w:r>
      <w:r>
        <w:rPr>
          <w:rFonts w:asciiTheme="minorEastAsia" w:hAnsiTheme="minorEastAsia" w:eastAsiaTheme="minorEastAsia"/>
          <w:kern w:val="13"/>
          <w:sz w:val="24"/>
        </w:rPr>
        <w:t>按照比选文件服务要求、响应文件响应情况和国家、行业标准进行</w:t>
      </w:r>
      <w:r>
        <w:rPr>
          <w:rFonts w:asciiTheme="minorEastAsia" w:hAnsiTheme="minorEastAsia" w:eastAsiaTheme="minorEastAsia"/>
          <w:color w:val="000000"/>
          <w:sz w:val="24"/>
        </w:rPr>
        <w:t>验收。</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Theme="minorEastAsia" w:hAnsiTheme="minorEastAsia" w:eastAsiaTheme="minorEastAsia"/>
          <w:kern w:val="0"/>
          <w:sz w:val="24"/>
        </w:rPr>
      </w:pPr>
      <w:r>
        <w:rPr>
          <w:rFonts w:hint="eastAsia" w:ascii="宋体" w:hAnsi="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所有包的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为实质性要求，负偏离将导致响应文件无效。</w:t>
      </w:r>
    </w:p>
    <w:p>
      <w:pPr>
        <w:rPr>
          <w:rFonts w:ascii="Times New Roman" w:hAnsi="Times New Roman"/>
          <w:sz w:val="36"/>
          <w:szCs w:val="36"/>
        </w:rPr>
      </w:pPr>
      <w:bookmarkStart w:id="7" w:name="_Toc52036325"/>
      <w:bookmarkStart w:id="8" w:name="_Toc520455383"/>
      <w:r>
        <w:rPr>
          <w:rFonts w:ascii="Times New Roman" w:hAnsi="Times New Roman"/>
          <w:sz w:val="36"/>
          <w:szCs w:val="36"/>
        </w:rPr>
        <w:br w:type="page"/>
      </w:r>
    </w:p>
    <w:p>
      <w:pPr>
        <w:pStyle w:val="4"/>
        <w:spacing w:before="0" w:after="0" w:line="360" w:lineRule="auto"/>
        <w:jc w:val="center"/>
        <w:rPr>
          <w:rFonts w:hint="eastAsia" w:ascii="Times New Roman" w:hAnsi="Times New Roman"/>
          <w:sz w:val="30"/>
          <w:szCs w:val="30"/>
        </w:rPr>
      </w:pPr>
      <w:r>
        <w:rPr>
          <w:rFonts w:hint="eastAsia" w:ascii="Times New Roman" w:hAnsi="Times New Roman"/>
          <w:sz w:val="30"/>
          <w:szCs w:val="30"/>
          <w:lang w:eastAsia="zh-CN"/>
        </w:rPr>
        <w:t>第三章</w:t>
      </w:r>
      <w:r>
        <w:rPr>
          <w:rFonts w:hint="eastAsia" w:ascii="Times New Roman" w:hAnsi="Times New Roman"/>
          <w:sz w:val="30"/>
          <w:szCs w:val="30"/>
          <w:lang w:val="en-US" w:eastAsia="zh-CN"/>
        </w:rPr>
        <w:t xml:space="preserve">  </w:t>
      </w:r>
      <w:r>
        <w:rPr>
          <w:rFonts w:ascii="Times New Roman" w:hAnsi="Times New Roman"/>
          <w:sz w:val="30"/>
          <w:szCs w:val="30"/>
        </w:rPr>
        <w:t>响应文件格式</w:t>
      </w:r>
      <w:bookmarkEnd w:id="7"/>
      <w:bookmarkEnd w:id="8"/>
      <w:r>
        <w:rPr>
          <w:rFonts w:hint="eastAsia" w:ascii="Times New Roman" w:hAnsi="Times New Roman"/>
          <w:sz w:val="30"/>
          <w:szCs w:val="30"/>
        </w:rPr>
        <w:t>和要求</w:t>
      </w:r>
    </w:p>
    <w:p>
      <w:pPr>
        <w:pStyle w:val="4"/>
        <w:keepNext/>
        <w:keepLines/>
        <w:pageBreakBefore w:val="0"/>
        <w:widowControl w:val="0"/>
        <w:numPr>
          <w:ilvl w:val="0"/>
          <w:numId w:val="0"/>
        </w:numPr>
        <w:kinsoku/>
        <w:wordWrap/>
        <w:overflowPunct/>
        <w:topLinePunct w:val="0"/>
        <w:autoSpaceDE/>
        <w:autoSpaceDN/>
        <w:bidi w:val="0"/>
        <w:adjustRightInd/>
        <w:snapToGrid w:val="0"/>
        <w:spacing w:before="0" w:after="0" w:line="380" w:lineRule="exact"/>
        <w:ind w:left="0"/>
        <w:jc w:val="both"/>
        <w:textAlignment w:val="auto"/>
        <w:rPr>
          <w:rFonts w:ascii="Times New Roman" w:hAnsi="Times New Roman" w:eastAsia="宋体" w:cs="Times New Roman"/>
          <w:b w:val="0"/>
          <w:bCs w:val="0"/>
          <w:color w:val="0D0D0D"/>
          <w:kern w:val="0"/>
          <w:sz w:val="24"/>
          <w:szCs w:val="24"/>
          <w:lang w:val="zh-CN" w:eastAsia="zh-CN" w:bidi="ar-SA"/>
        </w:rPr>
      </w:pPr>
      <w:r>
        <w:rPr>
          <w:rFonts w:hint="eastAsia" w:ascii="Times New Roman" w:hAnsi="Times New Roman" w:eastAsia="宋体" w:cs="Times New Roman"/>
          <w:b w:val="0"/>
          <w:bCs w:val="0"/>
          <w:color w:val="0D0D0D"/>
          <w:kern w:val="0"/>
          <w:sz w:val="24"/>
          <w:szCs w:val="24"/>
          <w:lang w:val="zh-CN" w:eastAsia="zh-CN" w:bidi="ar-SA"/>
        </w:rPr>
        <w:t xml:space="preserve">一、响应文件要求：响应文件需具有的资料(仅有但不限于) </w:t>
      </w:r>
    </w:p>
    <w:p>
      <w:pPr>
        <w:pageBreakBefore w:val="0"/>
        <w:kinsoku/>
        <w:wordWrap/>
        <w:overflowPunct/>
        <w:topLinePunct w:val="0"/>
        <w:bidi w:val="0"/>
        <w:snapToGrid w:val="0"/>
        <w:spacing w:line="380" w:lineRule="exact"/>
        <w:ind w:left="0"/>
        <w:jc w:val="left"/>
        <w:textAlignment w:val="auto"/>
        <w:rPr>
          <w:rFonts w:ascii="Times New Roman" w:hAnsi="Times New Roman" w:eastAsia="宋体" w:cs="Times New Roman"/>
          <w:b w:val="0"/>
          <w:bCs w:val="0"/>
          <w:color w:val="0D0D0D"/>
          <w:kern w:val="0"/>
          <w:sz w:val="24"/>
          <w:szCs w:val="24"/>
          <w:lang w:val="zh-CN" w:eastAsia="zh-CN" w:bidi="ar-SA"/>
        </w:rPr>
      </w:pPr>
      <w:r>
        <w:rPr>
          <w:rFonts w:hint="eastAsia" w:ascii="Times New Roman" w:hAnsi="Times New Roman" w:eastAsia="宋体" w:cs="Times New Roman"/>
          <w:b w:val="0"/>
          <w:bCs w:val="0"/>
          <w:color w:val="0D0D0D"/>
          <w:kern w:val="0"/>
          <w:sz w:val="24"/>
          <w:szCs w:val="24"/>
          <w:lang w:val="zh-CN" w:eastAsia="zh-CN" w:bidi="ar-SA"/>
        </w:rPr>
        <w:t>（一式两份，一正一副，封面注明包号和设备名称，报价为一次性报价。）</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2、提供具有良好的商业信誉承诺书及20</w:t>
      </w:r>
      <w:r>
        <w:rPr>
          <w:rFonts w:hint="eastAsia" w:ascii="Times New Roman" w:hAnsi="Times New Roman"/>
          <w:color w:val="0D0D0D"/>
          <w:kern w:val="0"/>
          <w:sz w:val="24"/>
          <w:lang w:val="en-US" w:eastAsia="zh-CN"/>
        </w:rPr>
        <w:t>21</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2</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7、提供医疗器械经营许可证或医疗器械经营备案凭证复印件（本条对I类医疗器械产品，不具效力）。</w:t>
      </w:r>
    </w:p>
    <w:p>
      <w:pPr>
        <w:pageBreakBefore w:val="0"/>
        <w:kinsoku/>
        <w:wordWrap/>
        <w:overflowPunct/>
        <w:topLinePunct w:val="0"/>
        <w:autoSpaceDE w:val="0"/>
        <w:autoSpaceDN w:val="0"/>
        <w:bidi w:val="0"/>
        <w:adjustRightInd w:val="0"/>
        <w:snapToGrid w:val="0"/>
        <w:spacing w:line="380" w:lineRule="exact"/>
        <w:ind w:left="0" w:hanging="360" w:hangingChars="150"/>
        <w:contextualSpacing/>
        <w:textAlignment w:val="auto"/>
        <w:rPr>
          <w:rFonts w:ascii="Times New Roman" w:hAnsi="Times New Roman"/>
          <w:color w:val="0D0D0D"/>
          <w:kern w:val="0"/>
          <w:sz w:val="24"/>
          <w:lang w:val="zh-CN"/>
        </w:rPr>
      </w:pPr>
      <w:r>
        <w:rPr>
          <w:rFonts w:ascii="Times New Roman" w:hAnsi="Times New Roman"/>
          <w:color w:val="0D0D0D"/>
          <w:kern w:val="0"/>
          <w:sz w:val="24"/>
          <w:lang w:val="zh-CN"/>
        </w:rPr>
        <w:t>8、法定代表人/单位负责人授权委托书（法定代表人/单位负责人或自然人直接参与投标的除外）。</w:t>
      </w:r>
    </w:p>
    <w:p>
      <w:pPr>
        <w:pageBreakBefore w:val="0"/>
        <w:kinsoku/>
        <w:wordWrap/>
        <w:overflowPunct/>
        <w:topLinePunct w:val="0"/>
        <w:bidi w:val="0"/>
        <w:snapToGrid w:val="0"/>
        <w:spacing w:line="380" w:lineRule="exact"/>
        <w:ind w:left="0"/>
        <w:jc w:val="left"/>
        <w:textAlignment w:val="auto"/>
        <w:rPr>
          <w:rFonts w:ascii="Times New Roman" w:hAnsi="Times New Roman"/>
          <w:b/>
          <w:kern w:val="0"/>
          <w:sz w:val="24"/>
        </w:rPr>
      </w:pPr>
      <w:r>
        <w:rPr>
          <w:rFonts w:ascii="Times New Roman" w:hAnsi="Times New Roman"/>
          <w:color w:val="0D0D0D"/>
          <w:kern w:val="0"/>
          <w:sz w:val="24"/>
          <w:lang w:val="zh-CN"/>
        </w:rPr>
        <w:t>9、</w:t>
      </w:r>
      <w:r>
        <w:rPr>
          <w:rFonts w:hint="eastAsia" w:ascii="Times New Roman" w:hAnsi="Times New Roman"/>
          <w:color w:val="0D0D0D"/>
          <w:kern w:val="0"/>
          <w:sz w:val="24"/>
          <w:lang w:val="zh-CN"/>
        </w:rPr>
        <w:t>提供产品的医疗器械产品注册证或备案凭证复印件（非医疗器械产品除外）</w:t>
      </w:r>
      <w:r>
        <w:rPr>
          <w:rFonts w:hint="eastAsia" w:ascii="Times New Roman" w:hAnsi="Times New Roman"/>
          <w:color w:val="0D0D0D"/>
          <w:kern w:val="0"/>
          <w:sz w:val="24"/>
          <w:lang w:val="zh-CN" w:eastAsia="zh-CN"/>
        </w:rPr>
        <w:t>。</w:t>
      </w:r>
    </w:p>
    <w:p>
      <w:pPr>
        <w:pageBreakBefore w:val="0"/>
        <w:kinsoku/>
        <w:wordWrap/>
        <w:overflowPunct/>
        <w:topLinePunct w:val="0"/>
        <w:bidi w:val="0"/>
        <w:snapToGrid w:val="0"/>
        <w:spacing w:line="380" w:lineRule="exact"/>
        <w:ind w:left="0"/>
        <w:jc w:val="left"/>
        <w:textAlignment w:val="auto"/>
        <w:rPr>
          <w:rFonts w:ascii="Times New Roman" w:hAnsi="Times New Roman"/>
          <w:b/>
          <w:kern w:val="0"/>
          <w:sz w:val="24"/>
        </w:rPr>
      </w:pPr>
      <w:r>
        <w:rPr>
          <w:rFonts w:hint="eastAsia" w:ascii="Times New Roman" w:hAnsi="Times New Roman"/>
          <w:b/>
          <w:kern w:val="0"/>
          <w:sz w:val="24"/>
        </w:rPr>
        <w:t>二、响应文件格式</w:t>
      </w: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pageBreakBefore w:val="0"/>
        <w:widowControl/>
        <w:kinsoku/>
        <w:wordWrap/>
        <w:overflowPunct/>
        <w:topLinePunct w:val="0"/>
        <w:bidi w:val="0"/>
        <w:snapToGrid w:val="0"/>
        <w:spacing w:line="380" w:lineRule="exact"/>
        <w:ind w:left="0" w:firstLine="422" w:firstLineChars="176"/>
        <w:jc w:val="left"/>
        <w:textAlignment w:val="auto"/>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color w:val="auto"/>
          <w:kern w:val="0"/>
          <w:sz w:val="24"/>
          <w:szCs w:val="20"/>
        </w:rPr>
      </w:pPr>
      <w:bookmarkStart w:id="9"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 xml:space="preserve">第四章 </w:t>
      </w:r>
      <w:bookmarkEnd w:id="9"/>
      <w:r>
        <w:rPr>
          <w:rFonts w:hint="eastAsia" w:ascii="Times New Roman" w:hAnsi="Times New Roman"/>
          <w:b/>
          <w:bCs/>
          <w:color w:val="auto"/>
          <w:kern w:val="0"/>
          <w:sz w:val="32"/>
          <w:szCs w:val="32"/>
        </w:rPr>
        <w:t>评标与定标</w:t>
      </w:r>
    </w:p>
    <w:p>
      <w:pPr>
        <w:widowControl/>
        <w:adjustRightInd w:val="0"/>
        <w:snapToGrid w:val="0"/>
        <w:spacing w:line="400" w:lineRule="exact"/>
        <w:ind w:firstLine="480" w:firstLineChars="200"/>
        <w:jc w:val="left"/>
        <w:rPr>
          <w:rFonts w:ascii="Times New Roman" w:hAnsi="Times New Roman"/>
          <w:b/>
          <w:bCs/>
          <w:color w:val="auto"/>
          <w:kern w:val="0"/>
          <w:sz w:val="24"/>
          <w:szCs w:val="20"/>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val="0"/>
          <w:bCs/>
          <w:color w:val="auto"/>
          <w:kern w:val="0"/>
          <w:sz w:val="24"/>
          <w:szCs w:val="20"/>
          <w:lang w:eastAsia="zh-CN"/>
        </w:rPr>
        <w:t>符合资格供应商不足</w:t>
      </w:r>
      <w:r>
        <w:rPr>
          <w:rFonts w:hint="eastAsia" w:ascii="Times New Roman" w:hAnsi="Times New Roman"/>
          <w:b w:val="0"/>
          <w:bCs/>
          <w:color w:val="auto"/>
          <w:kern w:val="0"/>
          <w:sz w:val="24"/>
          <w:szCs w:val="20"/>
          <w:lang w:val="en-US" w:eastAsia="zh-CN"/>
        </w:rPr>
        <w:t>3家，不予评审</w:t>
      </w:r>
      <w:r>
        <w:rPr>
          <w:rFonts w:hint="eastAsia" w:ascii="Times New Roman" w:hAnsi="Times New Roman"/>
          <w:b w:val="0"/>
          <w:bCs/>
          <w:color w:val="auto"/>
          <w:kern w:val="0"/>
          <w:sz w:val="24"/>
          <w:szCs w:val="20"/>
          <w:lang w:eastAsia="zh-CN"/>
        </w:rPr>
        <w:t>。</w:t>
      </w:r>
    </w:p>
    <w:p>
      <w:pPr>
        <w:widowControl/>
        <w:adjustRightInd w:val="0"/>
        <w:snapToGrid w:val="0"/>
        <w:spacing w:line="400" w:lineRule="exact"/>
        <w:jc w:val="left"/>
        <w:rPr>
          <w:rFonts w:hint="eastAsia" w:ascii="Times New Roman" w:hAnsi="Times New Roman"/>
          <w:b/>
          <w:bCs/>
          <w:color w:val="auto"/>
          <w:kern w:val="0"/>
          <w:sz w:val="24"/>
          <w:szCs w:val="20"/>
        </w:rPr>
      </w:pPr>
      <w:r>
        <w:rPr>
          <w:rFonts w:ascii="Times New Roman" w:hAnsi="Times New Roman"/>
          <w:b/>
          <w:bCs/>
          <w:color w:val="auto"/>
          <w:kern w:val="0"/>
          <w:sz w:val="24"/>
          <w:szCs w:val="20"/>
        </w:rPr>
        <w:t>综合评分明细表</w:t>
      </w:r>
    </w:p>
    <w:p>
      <w:pPr>
        <w:pStyle w:val="2"/>
        <w:rPr>
          <w:rFonts w:hint="default"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第01包</w:t>
      </w:r>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58.5%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58.5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w:t>
            </w:r>
            <w:r>
              <w:rPr>
                <w:rFonts w:hint="eastAsia" w:ascii="宋体" w:hAnsi="宋体"/>
                <w:color w:val="auto"/>
                <w:sz w:val="24"/>
                <w:szCs w:val="24"/>
                <w:lang w:val="en-US" w:eastAsia="zh-CN"/>
              </w:rPr>
              <w:t>58.5</w:t>
            </w:r>
            <w:r>
              <w:rPr>
                <w:rFonts w:ascii="宋体" w:hAnsi="宋体"/>
                <w:color w:val="auto"/>
                <w:sz w:val="24"/>
                <w:szCs w:val="24"/>
              </w:rPr>
              <w:t>分；一条不满足扣</w:t>
            </w:r>
            <w:r>
              <w:rPr>
                <w:rFonts w:hint="eastAsia" w:ascii="宋体" w:hAnsi="宋体"/>
                <w:color w:val="auto"/>
                <w:sz w:val="24"/>
                <w:szCs w:val="24"/>
                <w:lang w:val="en-US" w:eastAsia="zh-CN"/>
              </w:rPr>
              <w:t>4.5</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5.5%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5.5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5.5</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pStyle w:val="2"/>
        <w:rPr>
          <w:rFonts w:hint="eastAsia" w:ascii="宋体" w:hAnsi="宋体" w:eastAsia="宋体" w:cs="Times New Roman"/>
          <w:b/>
          <w:bCs/>
          <w:color w:val="auto"/>
          <w:kern w:val="2"/>
          <w:sz w:val="21"/>
          <w:szCs w:val="21"/>
          <w:lang w:val="en-US" w:eastAsia="zh-CN" w:bidi="ar-SA"/>
        </w:rPr>
      </w:pPr>
    </w:p>
    <w:p>
      <w:pPr>
        <w:rPr>
          <w:rFonts w:hint="eastAsia"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br w:type="page"/>
      </w:r>
    </w:p>
    <w:p>
      <w:pPr>
        <w:pStyle w:val="2"/>
        <w:rPr>
          <w:rFonts w:hint="default"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第02包</w:t>
      </w:r>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60%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60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完全符合招标文件要求没有负偏离得6</w:t>
            </w:r>
            <w:r>
              <w:rPr>
                <w:rFonts w:hint="eastAsia" w:ascii="宋体" w:hAnsi="宋体"/>
                <w:color w:val="auto"/>
                <w:sz w:val="24"/>
                <w:szCs w:val="24"/>
                <w:lang w:val="en-US" w:eastAsia="zh-CN"/>
              </w:rPr>
              <w:t>0</w:t>
            </w:r>
            <w:r>
              <w:rPr>
                <w:rFonts w:ascii="宋体" w:hAnsi="宋体"/>
                <w:color w:val="auto"/>
                <w:sz w:val="24"/>
                <w:szCs w:val="24"/>
              </w:rPr>
              <w:t>分；星号条款(标注▲)的技术参数，一条不满足扣</w:t>
            </w:r>
            <w:r>
              <w:rPr>
                <w:rFonts w:hint="eastAsia" w:ascii="宋体" w:hAnsi="宋体"/>
                <w:color w:val="auto"/>
                <w:sz w:val="24"/>
                <w:szCs w:val="24"/>
                <w:lang w:val="en-US" w:eastAsia="zh-CN"/>
              </w:rPr>
              <w:t>10</w:t>
            </w:r>
            <w:r>
              <w:rPr>
                <w:rFonts w:ascii="宋体" w:hAnsi="宋体"/>
                <w:color w:val="auto"/>
                <w:sz w:val="24"/>
                <w:szCs w:val="24"/>
              </w:rPr>
              <w:t>分，非星号条款的技术参数，一条不满足扣</w:t>
            </w:r>
            <w:r>
              <w:rPr>
                <w:rFonts w:hint="eastAsia" w:ascii="宋体" w:hAnsi="宋体"/>
                <w:color w:val="auto"/>
                <w:sz w:val="24"/>
                <w:szCs w:val="24"/>
                <w:lang w:val="en-US" w:eastAsia="zh-CN"/>
              </w:rPr>
              <w:t>4</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widowControl/>
        <w:adjustRightInd w:val="0"/>
        <w:snapToGrid w:val="0"/>
        <w:spacing w:line="400" w:lineRule="exact"/>
        <w:ind w:firstLine="482" w:firstLineChars="200"/>
        <w:jc w:val="left"/>
        <w:rPr>
          <w:rFonts w:ascii="Times New Roman" w:hAnsi="Times New Roman"/>
          <w:b/>
          <w:bCs/>
          <w:kern w:val="0"/>
          <w:sz w:val="24"/>
          <w:szCs w:val="20"/>
        </w:rPr>
      </w:pPr>
    </w:p>
    <w:p>
      <w:pPr>
        <w:pStyle w:val="2"/>
      </w:pPr>
    </w:p>
    <w:p>
      <w:pPr>
        <w:rPr>
          <w:rFonts w:hint="eastAsia"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br w:type="page"/>
      </w:r>
    </w:p>
    <w:p>
      <w:pPr>
        <w:pStyle w:val="2"/>
        <w:rPr>
          <w:rFonts w:hint="default"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第0</w:t>
      </w:r>
      <w:r>
        <w:rPr>
          <w:rFonts w:hint="eastAsia" w:ascii="宋体" w:hAnsi="宋体" w:cs="Times New Roman"/>
          <w:b/>
          <w:bCs/>
          <w:color w:val="auto"/>
          <w:kern w:val="2"/>
          <w:sz w:val="21"/>
          <w:szCs w:val="21"/>
          <w:lang w:val="en-US" w:eastAsia="zh-CN" w:bidi="ar-SA"/>
        </w:rPr>
        <w:t>3</w:t>
      </w:r>
      <w:r>
        <w:rPr>
          <w:rFonts w:hint="eastAsia" w:ascii="宋体" w:hAnsi="宋体" w:eastAsia="宋体" w:cs="Times New Roman"/>
          <w:b/>
          <w:bCs/>
          <w:color w:val="auto"/>
          <w:kern w:val="2"/>
          <w:sz w:val="21"/>
          <w:szCs w:val="21"/>
          <w:lang w:val="en-US" w:eastAsia="zh-CN" w:bidi="ar-SA"/>
        </w:rPr>
        <w:t>包</w:t>
      </w:r>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56%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56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w:t>
            </w:r>
            <w:r>
              <w:rPr>
                <w:rFonts w:hint="eastAsia" w:ascii="宋体" w:hAnsi="宋体"/>
                <w:color w:val="auto"/>
                <w:sz w:val="24"/>
                <w:szCs w:val="24"/>
                <w:lang w:val="en-US" w:eastAsia="zh-CN"/>
              </w:rPr>
              <w:t>56</w:t>
            </w:r>
            <w:r>
              <w:rPr>
                <w:rFonts w:ascii="宋体" w:hAnsi="宋体"/>
                <w:color w:val="auto"/>
                <w:sz w:val="24"/>
                <w:szCs w:val="24"/>
              </w:rPr>
              <w:t>分；一条不满足扣</w:t>
            </w:r>
            <w:r>
              <w:rPr>
                <w:rFonts w:hint="eastAsia" w:ascii="宋体" w:hAnsi="宋体"/>
                <w:color w:val="auto"/>
                <w:sz w:val="24"/>
                <w:szCs w:val="24"/>
                <w:lang w:val="en-US" w:eastAsia="zh-CN"/>
              </w:rPr>
              <w:t>8</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5</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9%</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9</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9</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pStyle w:val="2"/>
        <w:rPr>
          <w:rFonts w:hint="eastAsia" w:ascii="宋体" w:hAnsi="宋体" w:eastAsia="宋体" w:cs="Times New Roman"/>
          <w:b/>
          <w:bCs/>
          <w:color w:val="auto"/>
          <w:kern w:val="2"/>
          <w:sz w:val="21"/>
          <w:szCs w:val="21"/>
          <w:lang w:val="en-US" w:eastAsia="zh-CN" w:bidi="ar-SA"/>
        </w:rPr>
      </w:pPr>
    </w:p>
    <w:p>
      <w:pPr>
        <w:rPr>
          <w:rFonts w:hint="eastAsia"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br w:type="page"/>
      </w:r>
    </w:p>
    <w:p>
      <w:pPr>
        <w:pStyle w:val="2"/>
        <w:rPr>
          <w:rFonts w:hint="default"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第0</w:t>
      </w:r>
      <w:r>
        <w:rPr>
          <w:rFonts w:hint="eastAsia" w:ascii="宋体" w:hAnsi="宋体" w:cs="Times New Roman"/>
          <w:b/>
          <w:bCs/>
          <w:color w:val="auto"/>
          <w:kern w:val="2"/>
          <w:sz w:val="21"/>
          <w:szCs w:val="21"/>
          <w:lang w:val="en-US" w:eastAsia="zh-CN" w:bidi="ar-SA"/>
        </w:rPr>
        <w:t>4</w:t>
      </w:r>
      <w:r>
        <w:rPr>
          <w:rFonts w:hint="eastAsia" w:ascii="宋体" w:hAnsi="宋体" w:eastAsia="宋体" w:cs="Times New Roman"/>
          <w:b/>
          <w:bCs/>
          <w:color w:val="auto"/>
          <w:kern w:val="2"/>
          <w:sz w:val="21"/>
          <w:szCs w:val="21"/>
          <w:lang w:val="en-US" w:eastAsia="zh-CN" w:bidi="ar-SA"/>
        </w:rPr>
        <w:t>包</w:t>
      </w:r>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59%</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59</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w:t>
            </w:r>
            <w:r>
              <w:rPr>
                <w:rFonts w:hint="eastAsia" w:ascii="宋体" w:hAnsi="宋体"/>
                <w:color w:val="auto"/>
                <w:sz w:val="24"/>
                <w:szCs w:val="24"/>
                <w:lang w:val="en-US" w:eastAsia="zh-CN"/>
              </w:rPr>
              <w:t>59</w:t>
            </w:r>
            <w:bookmarkStart w:id="51" w:name="_GoBack"/>
            <w:bookmarkEnd w:id="51"/>
            <w:r>
              <w:rPr>
                <w:rFonts w:ascii="宋体" w:hAnsi="宋体"/>
                <w:color w:val="auto"/>
                <w:sz w:val="24"/>
                <w:szCs w:val="24"/>
              </w:rPr>
              <w:t>分；星号条款(标注▲)的技术参数，一条不满足扣</w:t>
            </w:r>
            <w:r>
              <w:rPr>
                <w:rFonts w:hint="eastAsia" w:ascii="宋体" w:hAnsi="宋体"/>
                <w:color w:val="auto"/>
                <w:sz w:val="24"/>
                <w:szCs w:val="24"/>
                <w:lang w:val="en-US" w:eastAsia="zh-CN"/>
              </w:rPr>
              <w:t>10</w:t>
            </w:r>
            <w:r>
              <w:rPr>
                <w:rFonts w:ascii="宋体" w:hAnsi="宋体"/>
                <w:color w:val="auto"/>
                <w:sz w:val="24"/>
                <w:szCs w:val="24"/>
              </w:rPr>
              <w:t>分，非星号条款的技术参数，一条不满足扣</w:t>
            </w:r>
            <w:r>
              <w:rPr>
                <w:rFonts w:hint="eastAsia" w:ascii="宋体" w:hAnsi="宋体"/>
                <w:color w:val="auto"/>
                <w:sz w:val="24"/>
                <w:szCs w:val="24"/>
                <w:lang w:val="en-US" w:eastAsia="zh-CN"/>
              </w:rPr>
              <w:t>1</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5</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pStyle w:val="2"/>
        <w:rPr>
          <w:rFonts w:hint="eastAsia" w:ascii="宋体" w:hAnsi="宋体" w:eastAsia="宋体" w:cs="Times New Roman"/>
          <w:b/>
          <w:bCs/>
          <w:color w:val="auto"/>
          <w:kern w:val="2"/>
          <w:sz w:val="21"/>
          <w:szCs w:val="21"/>
          <w:lang w:val="en-US" w:eastAsia="zh-CN" w:bidi="ar-SA"/>
        </w:rPr>
      </w:pPr>
    </w:p>
    <w:p>
      <w:pPr>
        <w:rPr>
          <w:rFonts w:hint="eastAsia"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br w:type="page"/>
      </w:r>
    </w:p>
    <w:p>
      <w:pPr>
        <w:pStyle w:val="2"/>
        <w:rPr>
          <w:rFonts w:hint="default" w:ascii="宋体" w:hAnsi="宋体" w:eastAsia="宋体" w:cs="Times New Roman"/>
          <w:b/>
          <w:bCs/>
          <w:color w:val="auto"/>
          <w:kern w:val="2"/>
          <w:sz w:val="21"/>
          <w:szCs w:val="21"/>
          <w:lang w:val="en-US" w:eastAsia="zh-CN" w:bidi="ar-SA"/>
        </w:rPr>
      </w:pPr>
      <w:r>
        <w:rPr>
          <w:rFonts w:hint="eastAsia" w:ascii="宋体" w:hAnsi="宋体" w:eastAsia="宋体" w:cs="Times New Roman"/>
          <w:b/>
          <w:bCs/>
          <w:color w:val="auto"/>
          <w:kern w:val="2"/>
          <w:sz w:val="21"/>
          <w:szCs w:val="21"/>
          <w:lang w:val="en-US" w:eastAsia="zh-CN" w:bidi="ar-SA"/>
        </w:rPr>
        <w:t>第0</w:t>
      </w:r>
      <w:r>
        <w:rPr>
          <w:rFonts w:hint="eastAsia" w:ascii="宋体" w:hAnsi="宋体" w:cs="Times New Roman"/>
          <w:b/>
          <w:bCs/>
          <w:color w:val="auto"/>
          <w:kern w:val="2"/>
          <w:sz w:val="21"/>
          <w:szCs w:val="21"/>
          <w:lang w:val="en-US" w:eastAsia="zh-CN" w:bidi="ar-SA"/>
        </w:rPr>
        <w:t>5</w:t>
      </w:r>
      <w:r>
        <w:rPr>
          <w:rFonts w:hint="eastAsia" w:ascii="宋体" w:hAnsi="宋体" w:eastAsia="宋体" w:cs="Times New Roman"/>
          <w:b/>
          <w:bCs/>
          <w:color w:val="auto"/>
          <w:kern w:val="2"/>
          <w:sz w:val="21"/>
          <w:szCs w:val="21"/>
          <w:lang w:val="en-US" w:eastAsia="zh-CN" w:bidi="ar-SA"/>
        </w:rPr>
        <w:t>包</w:t>
      </w:r>
    </w:p>
    <w:tbl>
      <w:tblPr>
        <w:tblStyle w:val="23"/>
        <w:tblW w:w="8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30%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=（基准价／投标报价）×30（保留小数点后两位，四舍五入）。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59.5%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59.5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完全符合招标文件要求没有负偏离得</w:t>
            </w:r>
            <w:r>
              <w:rPr>
                <w:rFonts w:hint="eastAsia" w:ascii="宋体" w:hAnsi="宋体"/>
                <w:color w:val="auto"/>
                <w:sz w:val="24"/>
                <w:szCs w:val="24"/>
                <w:lang w:val="en-US" w:eastAsia="zh-CN"/>
              </w:rPr>
              <w:t>59.5</w:t>
            </w:r>
            <w:r>
              <w:rPr>
                <w:rFonts w:ascii="宋体" w:hAnsi="宋体"/>
                <w:color w:val="auto"/>
                <w:sz w:val="24"/>
                <w:szCs w:val="24"/>
              </w:rPr>
              <w:t>分；一条不满足扣</w:t>
            </w:r>
            <w:r>
              <w:rPr>
                <w:rFonts w:hint="eastAsia" w:ascii="宋体" w:hAnsi="宋体"/>
                <w:color w:val="auto"/>
                <w:sz w:val="24"/>
                <w:szCs w:val="24"/>
                <w:lang w:val="en-US" w:eastAsia="zh-CN"/>
              </w:rPr>
              <w:t>3.5</w:t>
            </w:r>
            <w:r>
              <w:rPr>
                <w:rFonts w:ascii="宋体" w:hAnsi="宋体"/>
                <w:color w:val="auto"/>
                <w:sz w:val="24"/>
                <w:szCs w:val="24"/>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4.5%</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4.5</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合同一个得0.5分，最多得</w:t>
            </w:r>
            <w:r>
              <w:rPr>
                <w:rFonts w:hint="eastAsia" w:ascii="宋体" w:hAnsi="宋体"/>
                <w:color w:val="auto"/>
                <w:sz w:val="24"/>
                <w:szCs w:val="24"/>
                <w:lang w:val="en-US" w:eastAsia="zh-CN"/>
              </w:rPr>
              <w:t>4.5</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类似业绩指：同品牌同型号设备销售业绩。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6%</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6</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6</w:t>
            </w:r>
            <w:r>
              <w:rPr>
                <w:rFonts w:hint="eastAsia" w:ascii="宋体" w:hAnsi="宋体" w:eastAsia="宋体" w:cs="Times New Roman"/>
                <w:color w:val="auto"/>
                <w:sz w:val="24"/>
                <w:szCs w:val="24"/>
              </w:rPr>
              <w:t>分，每缺少一项内容扣</w:t>
            </w:r>
            <w:r>
              <w:rPr>
                <w:rFonts w:hint="eastAsia" w:ascii="宋体" w:hAnsi="宋体" w:eastAsia="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10" w:name="_Toc34051805"/>
      <w:bookmarkStart w:id="11" w:name="_Toc40447267"/>
      <w:bookmarkStart w:id="12" w:name="_Toc33698132"/>
      <w:bookmarkStart w:id="13" w:name="_Toc33709793"/>
      <w:bookmarkStart w:id="14" w:name="_Toc52036326"/>
      <w:r>
        <w:rPr>
          <w:rFonts w:ascii="Times New Roman" w:hAnsi="Times New Roman" w:eastAsia="黑体"/>
          <w:b/>
          <w:kern w:val="0"/>
          <w:sz w:val="32"/>
          <w:szCs w:val="32"/>
        </w:rPr>
        <w:t>一、封面</w:t>
      </w:r>
      <w:bookmarkEnd w:id="10"/>
      <w:bookmarkEnd w:id="11"/>
      <w:bookmarkEnd w:id="12"/>
      <w:bookmarkEnd w:id="13"/>
      <w:bookmarkEnd w:id="14"/>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5" w:name="_Toc52036327"/>
      <w:bookmarkStart w:id="16" w:name="_Toc33698133"/>
      <w:bookmarkStart w:id="17" w:name="_Toc40447268"/>
      <w:bookmarkStart w:id="18" w:name="_Toc34051806"/>
      <w:bookmarkStart w:id="19" w:name="_Toc33709794"/>
      <w:r>
        <w:rPr>
          <w:rFonts w:ascii="Times New Roman" w:hAnsi="Times New Roman" w:eastAsia="黑体"/>
          <w:b/>
          <w:kern w:val="0"/>
          <w:sz w:val="32"/>
          <w:szCs w:val="32"/>
        </w:rPr>
        <w:t>二、法定代表人/单位负责人授权书</w:t>
      </w:r>
      <w:bookmarkEnd w:id="15"/>
      <w:bookmarkEnd w:id="16"/>
      <w:bookmarkEnd w:id="17"/>
      <w:bookmarkEnd w:id="18"/>
      <w:bookmarkEnd w:id="19"/>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20" w:name="_Toc52036328"/>
      <w:bookmarkStart w:id="21" w:name="_Toc40447269"/>
      <w:bookmarkStart w:id="22" w:name="_Toc33709795"/>
      <w:bookmarkStart w:id="23" w:name="_Toc33698134"/>
      <w:bookmarkStart w:id="24" w:name="_Toc34051807"/>
      <w:r>
        <w:rPr>
          <w:rFonts w:ascii="Times New Roman" w:hAnsi="Times New Roman" w:eastAsia="黑体"/>
          <w:b/>
          <w:kern w:val="0"/>
          <w:sz w:val="32"/>
          <w:szCs w:val="32"/>
        </w:rPr>
        <w:t>三、承诺函</w:t>
      </w:r>
      <w:bookmarkEnd w:id="20"/>
      <w:bookmarkEnd w:id="21"/>
      <w:bookmarkEnd w:id="22"/>
      <w:bookmarkEnd w:id="23"/>
      <w:bookmarkEnd w:id="24"/>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5" w:name="_Toc33709796"/>
      <w:bookmarkStart w:id="26" w:name="_Toc52036329"/>
      <w:bookmarkStart w:id="27" w:name="_Toc34051808"/>
      <w:bookmarkStart w:id="28" w:name="_Toc33698135"/>
      <w:bookmarkStart w:id="29" w:name="_Toc40447270"/>
      <w:r>
        <w:rPr>
          <w:rFonts w:ascii="Times New Roman" w:hAnsi="Times New Roman" w:eastAsia="黑体"/>
          <w:b/>
          <w:kern w:val="0"/>
          <w:sz w:val="32"/>
          <w:szCs w:val="32"/>
        </w:rPr>
        <w:t>四、比选申请人、报价产品资格、资质性及其他类似效力要求的相关证明材料</w:t>
      </w:r>
      <w:bookmarkEnd w:id="25"/>
      <w:bookmarkEnd w:id="26"/>
      <w:bookmarkEnd w:id="27"/>
      <w:bookmarkEnd w:id="28"/>
      <w:bookmarkEnd w:id="29"/>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30" w:name="_Toc436404120"/>
      <w:bookmarkStart w:id="31" w:name="_Toc436410129"/>
      <w:bookmarkStart w:id="32" w:name="_Toc436820890"/>
      <w:bookmarkStart w:id="33" w:name="_Toc307564880"/>
      <w:bookmarkStart w:id="34" w:name="_Toc436385992"/>
      <w:r>
        <w:rPr>
          <w:rFonts w:ascii="Times New Roman" w:hAnsi="Times New Roman"/>
          <w:kern w:val="0"/>
          <w:sz w:val="24"/>
          <w:szCs w:val="20"/>
        </w:rPr>
        <w:br w:type="page"/>
      </w:r>
      <w:bookmarkEnd w:id="30"/>
      <w:bookmarkEnd w:id="31"/>
      <w:bookmarkEnd w:id="32"/>
      <w:bookmarkEnd w:id="33"/>
      <w:bookmarkEnd w:id="34"/>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5" w:name="_Toc503987183"/>
      <w:bookmarkStart w:id="36" w:name="_Toc503987293"/>
      <w:bookmarkStart w:id="37" w:name="_Toc503986971"/>
      <w:bookmarkStart w:id="38" w:name="_Toc503987104"/>
      <w:bookmarkStart w:id="39" w:name="_Toc503986838"/>
      <w:bookmarkStart w:id="40" w:name="_Toc503986415"/>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1" w:name="_Toc34051809"/>
      <w:bookmarkStart w:id="42" w:name="_Toc40447271"/>
      <w:bookmarkStart w:id="43" w:name="_Toc52036330"/>
      <w:bookmarkStart w:id="44" w:name="_Toc33709797"/>
      <w:bookmarkStart w:id="45" w:name="_Toc33698136"/>
      <w:r>
        <w:rPr>
          <w:rFonts w:ascii="Times New Roman" w:hAnsi="Times New Roman" w:eastAsia="黑体"/>
          <w:b/>
          <w:kern w:val="0"/>
          <w:sz w:val="32"/>
          <w:szCs w:val="32"/>
        </w:rPr>
        <w:t>八、满足实质性要求承诺函</w:t>
      </w:r>
      <w:bookmarkEnd w:id="35"/>
      <w:bookmarkEnd w:id="36"/>
      <w:bookmarkEnd w:id="37"/>
      <w:bookmarkEnd w:id="38"/>
      <w:bookmarkEnd w:id="39"/>
      <w:bookmarkEnd w:id="40"/>
      <w:bookmarkEnd w:id="41"/>
      <w:bookmarkEnd w:id="42"/>
      <w:bookmarkEnd w:id="43"/>
      <w:bookmarkEnd w:id="44"/>
      <w:bookmarkEnd w:id="45"/>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6" w:name="_Toc52036331"/>
      <w:bookmarkStart w:id="47" w:name="_Toc34051810"/>
      <w:bookmarkStart w:id="48" w:name="_Toc40447272"/>
      <w:bookmarkStart w:id="49" w:name="_Toc33698137"/>
      <w:bookmarkStart w:id="50" w:name="_Toc33709798"/>
      <w:r>
        <w:rPr>
          <w:rFonts w:ascii="Times New Roman" w:hAnsi="Times New Roman" w:eastAsia="黑体"/>
          <w:b/>
          <w:kern w:val="0"/>
          <w:sz w:val="32"/>
          <w:szCs w:val="32"/>
        </w:rPr>
        <w:t>九、知识产权承诺函</w:t>
      </w:r>
      <w:bookmarkEnd w:id="46"/>
      <w:bookmarkEnd w:id="47"/>
      <w:bookmarkEnd w:id="48"/>
      <w:bookmarkEnd w:id="49"/>
      <w:bookmarkEnd w:id="50"/>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702"/>
        <w:gridCol w:w="1340"/>
        <w:gridCol w:w="672"/>
        <w:gridCol w:w="1462"/>
        <w:gridCol w:w="1420"/>
        <w:gridCol w:w="1329"/>
        <w:gridCol w:w="10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41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786"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39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858"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833"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78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59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7" w:type="pct"/>
            <w:vAlign w:val="center"/>
          </w:tcPr>
          <w:p>
            <w:pPr>
              <w:spacing w:line="360" w:lineRule="auto"/>
              <w:ind w:left="-105" w:leftChars="-50" w:right="-105" w:rightChars="-50"/>
              <w:jc w:val="center"/>
              <w:rPr>
                <w:rFonts w:ascii="Times New Roman" w:hAnsi="Times New Roman"/>
                <w:sz w:val="24"/>
              </w:rPr>
            </w:pPr>
          </w:p>
        </w:tc>
        <w:tc>
          <w:tcPr>
            <w:tcW w:w="412"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858" w:type="pct"/>
            <w:vAlign w:val="center"/>
          </w:tcPr>
          <w:p>
            <w:pPr>
              <w:spacing w:line="360" w:lineRule="auto"/>
              <w:ind w:left="-105" w:leftChars="-50" w:right="-105" w:rightChars="-50"/>
              <w:jc w:val="center"/>
              <w:rPr>
                <w:rFonts w:ascii="Times New Roman" w:hAnsi="Times New Roman"/>
                <w:sz w:val="24"/>
              </w:rPr>
            </w:pPr>
          </w:p>
        </w:tc>
        <w:tc>
          <w:tcPr>
            <w:tcW w:w="833" w:type="pct"/>
            <w:vAlign w:val="center"/>
          </w:tcPr>
          <w:p>
            <w:pPr>
              <w:spacing w:line="360" w:lineRule="auto"/>
              <w:ind w:left="-105" w:leftChars="-50" w:right="-105" w:rightChars="-50"/>
              <w:jc w:val="center"/>
              <w:rPr>
                <w:rFonts w:ascii="Times New Roman" w:hAnsi="Times New Roman"/>
                <w:sz w:val="24"/>
              </w:rPr>
            </w:pPr>
          </w:p>
        </w:tc>
        <w:tc>
          <w:tcPr>
            <w:tcW w:w="780" w:type="pct"/>
            <w:vAlign w:val="center"/>
          </w:tcPr>
          <w:p>
            <w:pPr>
              <w:spacing w:line="360" w:lineRule="auto"/>
              <w:ind w:left="-105" w:leftChars="-50" w:right="-105" w:rightChars="-50"/>
              <w:jc w:val="center"/>
              <w:rPr>
                <w:rFonts w:ascii="Times New Roman" w:hAnsi="Times New Roman"/>
                <w:sz w:val="24"/>
              </w:rPr>
            </w:pPr>
          </w:p>
        </w:tc>
        <w:tc>
          <w:tcPr>
            <w:tcW w:w="597" w:type="pct"/>
            <w:vAlign w:val="top"/>
          </w:tcPr>
          <w:p>
            <w:pPr>
              <w:spacing w:line="360" w:lineRule="auto"/>
              <w:ind w:left="-105" w:leftChars="-50" w:right="-105" w:rightChars="-50"/>
              <w:jc w:val="left"/>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7" w:type="pct"/>
            <w:vAlign w:val="center"/>
          </w:tcPr>
          <w:p>
            <w:pPr>
              <w:spacing w:line="360" w:lineRule="auto"/>
              <w:ind w:left="-105" w:leftChars="-50" w:right="-105" w:rightChars="-50"/>
              <w:jc w:val="center"/>
              <w:rPr>
                <w:rFonts w:ascii="Times New Roman" w:hAnsi="Times New Roman"/>
                <w:sz w:val="24"/>
              </w:rPr>
            </w:pPr>
          </w:p>
        </w:tc>
        <w:tc>
          <w:tcPr>
            <w:tcW w:w="412"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858" w:type="pct"/>
            <w:vAlign w:val="center"/>
          </w:tcPr>
          <w:p>
            <w:pPr>
              <w:spacing w:line="360" w:lineRule="auto"/>
              <w:ind w:left="-105" w:leftChars="-50" w:right="-105" w:rightChars="-50"/>
              <w:jc w:val="center"/>
              <w:rPr>
                <w:rFonts w:ascii="Times New Roman" w:hAnsi="Times New Roman"/>
                <w:sz w:val="24"/>
              </w:rPr>
            </w:pPr>
          </w:p>
        </w:tc>
        <w:tc>
          <w:tcPr>
            <w:tcW w:w="833" w:type="pct"/>
            <w:vAlign w:val="center"/>
          </w:tcPr>
          <w:p>
            <w:pPr>
              <w:spacing w:line="360" w:lineRule="auto"/>
              <w:ind w:left="-105" w:leftChars="-50" w:right="-105" w:rightChars="-50"/>
              <w:jc w:val="center"/>
              <w:rPr>
                <w:rFonts w:ascii="Times New Roman" w:hAnsi="Times New Roman"/>
                <w:sz w:val="24"/>
              </w:rPr>
            </w:pPr>
          </w:p>
        </w:tc>
        <w:tc>
          <w:tcPr>
            <w:tcW w:w="780" w:type="pct"/>
            <w:vAlign w:val="center"/>
          </w:tcPr>
          <w:p>
            <w:pPr>
              <w:spacing w:line="360" w:lineRule="auto"/>
              <w:ind w:left="-105" w:leftChars="-50" w:right="-105" w:rightChars="-50"/>
              <w:jc w:val="center"/>
              <w:rPr>
                <w:rFonts w:ascii="Times New Roman" w:hAnsi="Times New Roman"/>
                <w:sz w:val="24"/>
              </w:rPr>
            </w:pPr>
          </w:p>
        </w:tc>
        <w:tc>
          <w:tcPr>
            <w:tcW w:w="597"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7" w:type="pct"/>
            <w:vAlign w:val="center"/>
          </w:tcPr>
          <w:p>
            <w:pPr>
              <w:spacing w:line="360" w:lineRule="auto"/>
              <w:ind w:left="-105" w:leftChars="-50" w:right="-105" w:rightChars="-50"/>
              <w:jc w:val="center"/>
              <w:rPr>
                <w:rFonts w:ascii="Times New Roman" w:hAnsi="Times New Roman"/>
                <w:sz w:val="24"/>
              </w:rPr>
            </w:pPr>
          </w:p>
        </w:tc>
        <w:tc>
          <w:tcPr>
            <w:tcW w:w="412" w:type="pct"/>
            <w:vAlign w:val="center"/>
          </w:tcPr>
          <w:p>
            <w:pPr>
              <w:spacing w:line="360" w:lineRule="auto"/>
              <w:ind w:left="-105" w:leftChars="-50" w:right="-105" w:rightChars="-50"/>
              <w:jc w:val="center"/>
              <w:rPr>
                <w:rFonts w:ascii="Times New Roman" w:hAnsi="Times New Roman"/>
                <w:sz w:val="24"/>
              </w:rPr>
            </w:pPr>
          </w:p>
        </w:tc>
        <w:tc>
          <w:tcPr>
            <w:tcW w:w="786" w:type="pct"/>
            <w:vAlign w:val="center"/>
          </w:tcPr>
          <w:p>
            <w:pPr>
              <w:spacing w:line="360" w:lineRule="auto"/>
              <w:ind w:left="-105" w:leftChars="-50" w:right="-105" w:rightChars="-50"/>
              <w:jc w:val="center"/>
              <w:rPr>
                <w:rFonts w:ascii="Times New Roman" w:hAnsi="Times New Roman"/>
                <w:sz w:val="24"/>
              </w:rPr>
            </w:pPr>
          </w:p>
        </w:tc>
        <w:tc>
          <w:tcPr>
            <w:tcW w:w="394" w:type="pct"/>
            <w:vAlign w:val="center"/>
          </w:tcPr>
          <w:p>
            <w:pPr>
              <w:spacing w:line="360" w:lineRule="auto"/>
              <w:ind w:left="-105" w:leftChars="-50" w:right="-105" w:rightChars="-50"/>
              <w:jc w:val="center"/>
              <w:rPr>
                <w:rFonts w:ascii="Times New Roman" w:hAnsi="Times New Roman"/>
                <w:sz w:val="24"/>
              </w:rPr>
            </w:pPr>
          </w:p>
        </w:tc>
        <w:tc>
          <w:tcPr>
            <w:tcW w:w="858" w:type="pct"/>
            <w:vAlign w:val="center"/>
          </w:tcPr>
          <w:p>
            <w:pPr>
              <w:spacing w:line="360" w:lineRule="auto"/>
              <w:ind w:left="-105" w:leftChars="-50" w:right="-105" w:rightChars="-50"/>
              <w:jc w:val="center"/>
              <w:rPr>
                <w:rFonts w:ascii="Times New Roman" w:hAnsi="Times New Roman"/>
                <w:sz w:val="24"/>
              </w:rPr>
            </w:pPr>
          </w:p>
        </w:tc>
        <w:tc>
          <w:tcPr>
            <w:tcW w:w="833" w:type="pct"/>
            <w:vAlign w:val="center"/>
          </w:tcPr>
          <w:p>
            <w:pPr>
              <w:spacing w:line="360" w:lineRule="auto"/>
              <w:ind w:left="-105" w:leftChars="-50" w:right="-105" w:rightChars="-50"/>
              <w:jc w:val="center"/>
              <w:rPr>
                <w:rFonts w:ascii="Times New Roman" w:hAnsi="Times New Roman"/>
                <w:sz w:val="24"/>
              </w:rPr>
            </w:pPr>
          </w:p>
        </w:tc>
        <w:tc>
          <w:tcPr>
            <w:tcW w:w="780" w:type="pct"/>
            <w:vAlign w:val="center"/>
          </w:tcPr>
          <w:p>
            <w:pPr>
              <w:spacing w:line="360" w:lineRule="auto"/>
              <w:ind w:left="-105" w:leftChars="-50" w:right="-105" w:rightChars="-50"/>
              <w:jc w:val="center"/>
              <w:rPr>
                <w:rFonts w:ascii="Times New Roman" w:hAnsi="Times New Roman"/>
                <w:sz w:val="24"/>
              </w:rPr>
            </w:pPr>
          </w:p>
        </w:tc>
        <w:tc>
          <w:tcPr>
            <w:tcW w:w="597"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5"/>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ED3EC"/>
    <w:multiLevelType w:val="singleLevel"/>
    <w:tmpl w:val="13CED3EC"/>
    <w:lvl w:ilvl="0" w:tentative="0">
      <w:start w:val="2"/>
      <w:numFmt w:val="chineseCounting"/>
      <w:suff w:val="space"/>
      <w:lvlText w:val="第%1章"/>
      <w:lvlJc w:val="left"/>
      <w:rPr>
        <w:rFonts w:hint="eastAsia"/>
      </w:rPr>
    </w:lvl>
  </w:abstractNum>
  <w:abstractNum w:abstractNumId="1">
    <w:nsid w:val="78DB8EFD"/>
    <w:multiLevelType w:val="singleLevel"/>
    <w:tmpl w:val="78DB8EFD"/>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5976CC"/>
    <w:rsid w:val="0060439E"/>
    <w:rsid w:val="006055D3"/>
    <w:rsid w:val="00667139"/>
    <w:rsid w:val="00711BA3"/>
    <w:rsid w:val="00726300"/>
    <w:rsid w:val="00790670"/>
    <w:rsid w:val="007A01C9"/>
    <w:rsid w:val="007A7156"/>
    <w:rsid w:val="007B6CE6"/>
    <w:rsid w:val="007C5657"/>
    <w:rsid w:val="007E17BF"/>
    <w:rsid w:val="007F0216"/>
    <w:rsid w:val="00865A13"/>
    <w:rsid w:val="008B144F"/>
    <w:rsid w:val="008D75D8"/>
    <w:rsid w:val="009049D8"/>
    <w:rsid w:val="00913048"/>
    <w:rsid w:val="00925A96"/>
    <w:rsid w:val="00927DF2"/>
    <w:rsid w:val="00935919"/>
    <w:rsid w:val="00964E3D"/>
    <w:rsid w:val="009D0EDD"/>
    <w:rsid w:val="009D3B27"/>
    <w:rsid w:val="00A2422E"/>
    <w:rsid w:val="00A53362"/>
    <w:rsid w:val="00AE2F1C"/>
    <w:rsid w:val="00B316F5"/>
    <w:rsid w:val="00B53FCB"/>
    <w:rsid w:val="00BA33DF"/>
    <w:rsid w:val="00C41F0F"/>
    <w:rsid w:val="00C84C99"/>
    <w:rsid w:val="00CA567C"/>
    <w:rsid w:val="00D97302"/>
    <w:rsid w:val="00DD4D9F"/>
    <w:rsid w:val="00F65A99"/>
    <w:rsid w:val="011E1FE4"/>
    <w:rsid w:val="02447828"/>
    <w:rsid w:val="03D66BA6"/>
    <w:rsid w:val="047F0FEB"/>
    <w:rsid w:val="058F45E8"/>
    <w:rsid w:val="05F4705E"/>
    <w:rsid w:val="061F0F2E"/>
    <w:rsid w:val="0AFA5A96"/>
    <w:rsid w:val="0B52745A"/>
    <w:rsid w:val="0B7C7FA0"/>
    <w:rsid w:val="0B9F3D21"/>
    <w:rsid w:val="0BA61553"/>
    <w:rsid w:val="0C2661F0"/>
    <w:rsid w:val="0C3721AC"/>
    <w:rsid w:val="0E6D45AA"/>
    <w:rsid w:val="0E7616B1"/>
    <w:rsid w:val="0E7F1957"/>
    <w:rsid w:val="0F4C41C0"/>
    <w:rsid w:val="109C2F25"/>
    <w:rsid w:val="10EA7A01"/>
    <w:rsid w:val="111D5F0F"/>
    <w:rsid w:val="11535CDA"/>
    <w:rsid w:val="119B06CB"/>
    <w:rsid w:val="11A74797"/>
    <w:rsid w:val="150A256E"/>
    <w:rsid w:val="17122347"/>
    <w:rsid w:val="19716DB9"/>
    <w:rsid w:val="1C1F0498"/>
    <w:rsid w:val="1EFD1033"/>
    <w:rsid w:val="1F2324A2"/>
    <w:rsid w:val="1FAB4F33"/>
    <w:rsid w:val="1FDC6E9A"/>
    <w:rsid w:val="20A2053B"/>
    <w:rsid w:val="20AF2801"/>
    <w:rsid w:val="21333432"/>
    <w:rsid w:val="23101ECA"/>
    <w:rsid w:val="237E1533"/>
    <w:rsid w:val="23A022F3"/>
    <w:rsid w:val="23F70746"/>
    <w:rsid w:val="23FC3FAF"/>
    <w:rsid w:val="24F9229C"/>
    <w:rsid w:val="25054C8A"/>
    <w:rsid w:val="25366D3F"/>
    <w:rsid w:val="26C07516"/>
    <w:rsid w:val="27CB6172"/>
    <w:rsid w:val="287053A8"/>
    <w:rsid w:val="297939AC"/>
    <w:rsid w:val="29A7364C"/>
    <w:rsid w:val="29C8183E"/>
    <w:rsid w:val="2A092A55"/>
    <w:rsid w:val="2B0F2221"/>
    <w:rsid w:val="2B125E66"/>
    <w:rsid w:val="2B632B65"/>
    <w:rsid w:val="2CD522A4"/>
    <w:rsid w:val="2FB70420"/>
    <w:rsid w:val="309A08B5"/>
    <w:rsid w:val="30E20AC4"/>
    <w:rsid w:val="320D55D9"/>
    <w:rsid w:val="32BF68D3"/>
    <w:rsid w:val="33A012BC"/>
    <w:rsid w:val="33D16649"/>
    <w:rsid w:val="33DF7227"/>
    <w:rsid w:val="3538296D"/>
    <w:rsid w:val="35CD1307"/>
    <w:rsid w:val="36B67FED"/>
    <w:rsid w:val="3790083E"/>
    <w:rsid w:val="3AC151B3"/>
    <w:rsid w:val="3CD35A92"/>
    <w:rsid w:val="3CF63839"/>
    <w:rsid w:val="3DCB0822"/>
    <w:rsid w:val="3DF748FE"/>
    <w:rsid w:val="3E9230EE"/>
    <w:rsid w:val="3F3C2E21"/>
    <w:rsid w:val="3FDF05B5"/>
    <w:rsid w:val="41EC6FB9"/>
    <w:rsid w:val="43AF4742"/>
    <w:rsid w:val="43DB5537"/>
    <w:rsid w:val="43EF2D90"/>
    <w:rsid w:val="45991AB8"/>
    <w:rsid w:val="45CA5863"/>
    <w:rsid w:val="48A30974"/>
    <w:rsid w:val="499E6DEB"/>
    <w:rsid w:val="4A4C4A99"/>
    <w:rsid w:val="4A6022F2"/>
    <w:rsid w:val="4A670CE8"/>
    <w:rsid w:val="4B251C96"/>
    <w:rsid w:val="4BE36845"/>
    <w:rsid w:val="4C2C6594"/>
    <w:rsid w:val="4D302450"/>
    <w:rsid w:val="4D534390"/>
    <w:rsid w:val="4DA207C4"/>
    <w:rsid w:val="4DF45E64"/>
    <w:rsid w:val="4F6805AB"/>
    <w:rsid w:val="50073771"/>
    <w:rsid w:val="52341F69"/>
    <w:rsid w:val="5364037A"/>
    <w:rsid w:val="53B547F3"/>
    <w:rsid w:val="544B2BC1"/>
    <w:rsid w:val="56D2538B"/>
    <w:rsid w:val="57166DB4"/>
    <w:rsid w:val="576A3BB8"/>
    <w:rsid w:val="57AD55CD"/>
    <w:rsid w:val="588964CD"/>
    <w:rsid w:val="58BA1F78"/>
    <w:rsid w:val="5A805270"/>
    <w:rsid w:val="5AAD383C"/>
    <w:rsid w:val="5D9A3915"/>
    <w:rsid w:val="5DF647C9"/>
    <w:rsid w:val="5F895ABF"/>
    <w:rsid w:val="5FA32F55"/>
    <w:rsid w:val="5FCD1D80"/>
    <w:rsid w:val="5FE62B1D"/>
    <w:rsid w:val="61ED495B"/>
    <w:rsid w:val="62347F26"/>
    <w:rsid w:val="62C74BDD"/>
    <w:rsid w:val="634E11B0"/>
    <w:rsid w:val="63A4373B"/>
    <w:rsid w:val="68B977C1"/>
    <w:rsid w:val="69E4351C"/>
    <w:rsid w:val="6A8D4E45"/>
    <w:rsid w:val="6ACD70D8"/>
    <w:rsid w:val="6AD52003"/>
    <w:rsid w:val="6B63034A"/>
    <w:rsid w:val="6BBC6069"/>
    <w:rsid w:val="6BF07522"/>
    <w:rsid w:val="6C320399"/>
    <w:rsid w:val="6D840ACD"/>
    <w:rsid w:val="6DE57B4B"/>
    <w:rsid w:val="6E0822B6"/>
    <w:rsid w:val="6EAE6B68"/>
    <w:rsid w:val="6EBE7D7B"/>
    <w:rsid w:val="6F833AC6"/>
    <w:rsid w:val="6F92269E"/>
    <w:rsid w:val="6FE264A0"/>
    <w:rsid w:val="6FE35CDC"/>
    <w:rsid w:val="700E63D1"/>
    <w:rsid w:val="70211D51"/>
    <w:rsid w:val="707F70C6"/>
    <w:rsid w:val="72B059E8"/>
    <w:rsid w:val="72DA6836"/>
    <w:rsid w:val="732C647B"/>
    <w:rsid w:val="73615547"/>
    <w:rsid w:val="747E0F4D"/>
    <w:rsid w:val="75041948"/>
    <w:rsid w:val="753366D1"/>
    <w:rsid w:val="75A56BBF"/>
    <w:rsid w:val="78F636EB"/>
    <w:rsid w:val="797B0CA9"/>
    <w:rsid w:val="79EE2BC7"/>
    <w:rsid w:val="7AB7598A"/>
    <w:rsid w:val="7AC573E4"/>
    <w:rsid w:val="7B6220A6"/>
    <w:rsid w:val="7B971768"/>
    <w:rsid w:val="7C3F13C0"/>
    <w:rsid w:val="7CE04A49"/>
    <w:rsid w:val="7CEF7382"/>
    <w:rsid w:val="7D86120D"/>
    <w:rsid w:val="7DF75094"/>
    <w:rsid w:val="7EB42631"/>
    <w:rsid w:val="7F01514B"/>
    <w:rsid w:val="7FBF30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2"/>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3"/>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2"/>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7">
    <w:name w:val="Normal Indent"/>
    <w:basedOn w:val="1"/>
    <w:qFormat/>
    <w:uiPriority w:val="0"/>
    <w:pPr>
      <w:widowControl/>
      <w:spacing w:line="360" w:lineRule="auto"/>
      <w:ind w:firstLine="420"/>
      <w:jc w:val="left"/>
    </w:pPr>
    <w:rPr>
      <w:rFonts w:ascii="宋体" w:hAnsi="宋体"/>
      <w:kern w:val="0"/>
      <w:szCs w:val="20"/>
    </w:rPr>
  </w:style>
  <w:style w:type="paragraph" w:styleId="8">
    <w:name w:val="annotation text"/>
    <w:basedOn w:val="1"/>
    <w:link w:val="59"/>
    <w:qFormat/>
    <w:uiPriority w:val="0"/>
    <w:pPr>
      <w:jc w:val="left"/>
    </w:pPr>
    <w:rPr>
      <w:rFonts w:ascii="Times New Roman" w:hAnsi="Times New Roman"/>
    </w:rPr>
  </w:style>
  <w:style w:type="paragraph" w:styleId="9">
    <w:name w:val="Body Text Indent"/>
    <w:basedOn w:val="1"/>
    <w:link w:val="53"/>
    <w:qFormat/>
    <w:uiPriority w:val="0"/>
    <w:pPr>
      <w:spacing w:after="120"/>
      <w:ind w:left="420" w:leftChars="200"/>
    </w:pPr>
    <w:rPr>
      <w:rFonts w:ascii="Times New Roman" w:hAnsi="Times New Roman"/>
    </w:rPr>
  </w:style>
  <w:style w:type="paragraph" w:styleId="10">
    <w:name w:val="toc 3"/>
    <w:basedOn w:val="1"/>
    <w:next w:val="1"/>
    <w:qFormat/>
    <w:uiPriority w:val="39"/>
    <w:pPr>
      <w:ind w:left="840" w:leftChars="400"/>
    </w:pPr>
  </w:style>
  <w:style w:type="paragraph" w:styleId="11">
    <w:name w:val="Plain Text"/>
    <w:basedOn w:val="1"/>
    <w:link w:val="69"/>
    <w:qFormat/>
    <w:uiPriority w:val="0"/>
    <w:rPr>
      <w:rFonts w:ascii="宋体" w:hAnsi="Courier New" w:cs="Courier New"/>
      <w:szCs w:val="21"/>
    </w:rPr>
  </w:style>
  <w:style w:type="paragraph" w:styleId="12">
    <w:name w:val="Date"/>
    <w:basedOn w:val="1"/>
    <w:next w:val="1"/>
    <w:link w:val="58"/>
    <w:qFormat/>
    <w:uiPriority w:val="0"/>
    <w:pPr>
      <w:ind w:left="100" w:leftChars="2500"/>
    </w:pPr>
    <w:rPr>
      <w:rFonts w:ascii="Times New Roman" w:hAnsi="Times New Roman"/>
    </w:rPr>
  </w:style>
  <w:style w:type="paragraph" w:styleId="13">
    <w:name w:val="Body Text Indent 2"/>
    <w:basedOn w:val="1"/>
    <w:link w:val="57"/>
    <w:qFormat/>
    <w:uiPriority w:val="0"/>
    <w:pPr>
      <w:spacing w:after="120" w:line="480" w:lineRule="auto"/>
      <w:ind w:left="420" w:leftChars="200"/>
    </w:pPr>
  </w:style>
  <w:style w:type="paragraph" w:styleId="14">
    <w:name w:val="Balloon Text"/>
    <w:basedOn w:val="1"/>
    <w:link w:val="68"/>
    <w:qFormat/>
    <w:uiPriority w:val="0"/>
    <w:rPr>
      <w:rFonts w:ascii="Times New Roman" w:hAnsi="Times New Roman"/>
      <w:sz w:val="18"/>
      <w:szCs w:val="18"/>
    </w:rPr>
  </w:style>
  <w:style w:type="paragraph" w:styleId="15">
    <w:name w:val="footer"/>
    <w:basedOn w:val="1"/>
    <w:link w:val="67"/>
    <w:qFormat/>
    <w:uiPriority w:val="99"/>
    <w:pPr>
      <w:tabs>
        <w:tab w:val="center" w:pos="4153"/>
        <w:tab w:val="right" w:pos="8306"/>
      </w:tabs>
      <w:snapToGrid w:val="0"/>
      <w:jc w:val="left"/>
    </w:pPr>
    <w:rPr>
      <w:rFonts w:ascii="Times New Roman" w:hAnsi="Times New Roman"/>
      <w:sz w:val="18"/>
      <w:szCs w:val="18"/>
    </w:rPr>
  </w:style>
  <w:style w:type="paragraph" w:styleId="16">
    <w:name w:val="header"/>
    <w:basedOn w:val="1"/>
    <w:link w:val="7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7">
    <w:name w:val="toc 1"/>
    <w:basedOn w:val="1"/>
    <w:next w:val="1"/>
    <w:qFormat/>
    <w:uiPriority w:val="39"/>
    <w:pPr>
      <w:tabs>
        <w:tab w:val="left" w:pos="510"/>
        <w:tab w:val="right" w:leader="dot" w:pos="8296"/>
      </w:tabs>
      <w:spacing w:line="360" w:lineRule="auto"/>
    </w:p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index 1"/>
    <w:basedOn w:val="1"/>
    <w:next w:val="1"/>
    <w:qFormat/>
    <w:uiPriority w:val="0"/>
  </w:style>
  <w:style w:type="paragraph" w:styleId="21">
    <w:name w:val="Title"/>
    <w:basedOn w:val="1"/>
    <w:next w:val="1"/>
    <w:link w:val="56"/>
    <w:qFormat/>
    <w:uiPriority w:val="0"/>
    <w:pPr>
      <w:spacing w:before="240" w:after="60"/>
      <w:jc w:val="center"/>
      <w:outlineLvl w:val="0"/>
    </w:pPr>
    <w:rPr>
      <w:rFonts w:ascii="Cambria" w:hAnsi="Cambria"/>
      <w:b/>
      <w:bCs/>
      <w:sz w:val="32"/>
      <w:szCs w:val="32"/>
    </w:rPr>
  </w:style>
  <w:style w:type="paragraph" w:styleId="22">
    <w:name w:val="annotation subject"/>
    <w:basedOn w:val="8"/>
    <w:next w:val="8"/>
    <w:link w:val="64"/>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basedOn w:val="25"/>
    <w:qFormat/>
    <w:uiPriority w:val="0"/>
    <w:rPr>
      <w:color w:val="800080" w:themeColor="followedHyperlink"/>
      <w:u w:val="single"/>
      <w14:textFill>
        <w14:solidFill>
          <w14:schemeClr w14:val="folHlink"/>
        </w14:solidFill>
      </w14:textFill>
    </w:rPr>
  </w:style>
  <w:style w:type="character" w:styleId="29">
    <w:name w:val="Hyperlink"/>
    <w:qFormat/>
    <w:uiPriority w:val="99"/>
    <w:rPr>
      <w:color w:val="0000FF"/>
      <w:u w:val="single"/>
    </w:rPr>
  </w:style>
  <w:style w:type="character" w:styleId="30">
    <w:name w:val="annotation reference"/>
    <w:qFormat/>
    <w:uiPriority w:val="0"/>
    <w:rPr>
      <w:sz w:val="21"/>
      <w:szCs w:val="21"/>
    </w:rPr>
  </w:style>
  <w:style w:type="character" w:customStyle="1" w:styleId="31">
    <w:name w:val="标题 1 Char"/>
    <w:basedOn w:val="25"/>
    <w:link w:val="4"/>
    <w:qFormat/>
    <w:uiPriority w:val="0"/>
    <w:rPr>
      <w:rFonts w:ascii="Calibri" w:hAnsi="Calibri"/>
      <w:b/>
      <w:bCs/>
      <w:kern w:val="44"/>
      <w:sz w:val="44"/>
      <w:szCs w:val="44"/>
    </w:rPr>
  </w:style>
  <w:style w:type="character" w:customStyle="1" w:styleId="32">
    <w:name w:val="标题 2 Char"/>
    <w:basedOn w:val="25"/>
    <w:link w:val="5"/>
    <w:qFormat/>
    <w:uiPriority w:val="0"/>
    <w:rPr>
      <w:rFonts w:ascii="Arial" w:hAnsi="Arial" w:eastAsia="黑体"/>
      <w:b/>
      <w:bCs/>
      <w:sz w:val="32"/>
      <w:szCs w:val="32"/>
    </w:rPr>
  </w:style>
  <w:style w:type="character" w:customStyle="1" w:styleId="33">
    <w:name w:val="标题 3 Char"/>
    <w:basedOn w:val="25"/>
    <w:link w:val="6"/>
    <w:qFormat/>
    <w:uiPriority w:val="0"/>
    <w:rPr>
      <w:rFonts w:ascii="Calibri" w:hAnsi="Calibri"/>
      <w:b/>
      <w:bCs/>
      <w:kern w:val="2"/>
      <w:sz w:val="32"/>
      <w:szCs w:val="32"/>
    </w:rPr>
  </w:style>
  <w:style w:type="character" w:customStyle="1" w:styleId="34">
    <w:name w:val="批注框文本 Char"/>
    <w:link w:val="14"/>
    <w:qFormat/>
    <w:uiPriority w:val="0"/>
    <w:rPr>
      <w:kern w:val="2"/>
      <w:sz w:val="18"/>
      <w:szCs w:val="18"/>
    </w:rPr>
  </w:style>
  <w:style w:type="character" w:customStyle="1" w:styleId="35">
    <w:name w:val="纯文本 Char1"/>
    <w:unhideWhenUsed/>
    <w:qFormat/>
    <w:uiPriority w:val="99"/>
    <w:rPr>
      <w:rFonts w:hint="eastAsia" w:ascii="宋体" w:hAnsi="Tms Rmn" w:eastAsia="宋体"/>
      <w:sz w:val="21"/>
      <w:lang w:val="en-US" w:eastAsia="zh-CN"/>
    </w:rPr>
  </w:style>
  <w:style w:type="character" w:customStyle="1" w:styleId="36">
    <w:name w:val="页眉 Char"/>
    <w:link w:val="16"/>
    <w:qFormat/>
    <w:uiPriority w:val="0"/>
    <w:rPr>
      <w:kern w:val="2"/>
      <w:sz w:val="18"/>
      <w:szCs w:val="18"/>
    </w:rPr>
  </w:style>
  <w:style w:type="character" w:customStyle="1" w:styleId="37">
    <w:name w:val="正文文本缩进 Char"/>
    <w:link w:val="9"/>
    <w:qFormat/>
    <w:uiPriority w:val="0"/>
    <w:rPr>
      <w:kern w:val="2"/>
      <w:sz w:val="21"/>
      <w:szCs w:val="24"/>
    </w:rPr>
  </w:style>
  <w:style w:type="character" w:customStyle="1" w:styleId="38">
    <w:name w:val="批注主题 Char"/>
    <w:link w:val="22"/>
    <w:qFormat/>
    <w:uiPriority w:val="0"/>
    <w:rPr>
      <w:b/>
      <w:bCs/>
      <w:kern w:val="2"/>
      <w:sz w:val="21"/>
      <w:szCs w:val="24"/>
    </w:rPr>
  </w:style>
  <w:style w:type="paragraph" w:customStyle="1" w:styleId="39">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40">
    <w:name w:val="apple-converted-space"/>
    <w:basedOn w:val="25"/>
    <w:qFormat/>
    <w:uiPriority w:val="0"/>
  </w:style>
  <w:style w:type="character" w:customStyle="1" w:styleId="41">
    <w:name w:val="纯文本 Char"/>
    <w:link w:val="11"/>
    <w:qFormat/>
    <w:locked/>
    <w:uiPriority w:val="0"/>
    <w:rPr>
      <w:rFonts w:ascii="宋体" w:hAnsi="Courier New" w:cs="Courier New"/>
      <w:kern w:val="2"/>
      <w:sz w:val="21"/>
      <w:szCs w:val="21"/>
    </w:rPr>
  </w:style>
  <w:style w:type="character" w:customStyle="1" w:styleId="42">
    <w:name w:val="日期 Char"/>
    <w:link w:val="12"/>
    <w:qFormat/>
    <w:uiPriority w:val="0"/>
    <w:rPr>
      <w:kern w:val="2"/>
      <w:sz w:val="21"/>
      <w:szCs w:val="24"/>
    </w:rPr>
  </w:style>
  <w:style w:type="character" w:customStyle="1" w:styleId="43">
    <w:name w:val="正文文本 Char"/>
    <w:link w:val="2"/>
    <w:qFormat/>
    <w:uiPriority w:val="0"/>
    <w:rPr>
      <w:kern w:val="2"/>
      <w:sz w:val="21"/>
      <w:szCs w:val="24"/>
    </w:rPr>
  </w:style>
  <w:style w:type="character" w:customStyle="1" w:styleId="44">
    <w:name w:val="标题 Char"/>
    <w:link w:val="21"/>
    <w:qFormat/>
    <w:locked/>
    <w:uiPriority w:val="0"/>
    <w:rPr>
      <w:rFonts w:ascii="Cambria" w:hAnsi="Cambria"/>
      <w:b/>
      <w:bCs/>
      <w:kern w:val="2"/>
      <w:sz w:val="32"/>
      <w:szCs w:val="32"/>
    </w:rPr>
  </w:style>
  <w:style w:type="character" w:customStyle="1" w:styleId="45">
    <w:name w:val="正文首行缩进两字符 Char Char"/>
    <w:link w:val="46"/>
    <w:qFormat/>
    <w:locked/>
    <w:uiPriority w:val="99"/>
    <w:rPr>
      <w:kern w:val="2"/>
      <w:sz w:val="21"/>
    </w:rPr>
  </w:style>
  <w:style w:type="paragraph" w:customStyle="1" w:styleId="46">
    <w:name w:val="正文首行缩进两字符"/>
    <w:basedOn w:val="1"/>
    <w:link w:val="45"/>
    <w:qFormat/>
    <w:uiPriority w:val="99"/>
    <w:pPr>
      <w:spacing w:line="360" w:lineRule="auto"/>
      <w:ind w:firstLine="200" w:firstLineChars="200"/>
    </w:pPr>
    <w:rPr>
      <w:rFonts w:ascii="Times New Roman" w:hAnsi="Times New Roman"/>
      <w:szCs w:val="20"/>
    </w:rPr>
  </w:style>
  <w:style w:type="character" w:customStyle="1" w:styleId="47">
    <w:name w:val="批注文字 Char"/>
    <w:link w:val="8"/>
    <w:qFormat/>
    <w:uiPriority w:val="0"/>
    <w:rPr>
      <w:kern w:val="2"/>
      <w:sz w:val="21"/>
      <w:szCs w:val="24"/>
    </w:rPr>
  </w:style>
  <w:style w:type="character" w:customStyle="1" w:styleId="48">
    <w:name w:val="NormalCharacter"/>
    <w:qFormat/>
    <w:uiPriority w:val="0"/>
  </w:style>
  <w:style w:type="character" w:customStyle="1" w:styleId="49">
    <w:name w:val="页脚 Char"/>
    <w:link w:val="15"/>
    <w:qFormat/>
    <w:uiPriority w:val="99"/>
    <w:rPr>
      <w:kern w:val="2"/>
      <w:sz w:val="18"/>
      <w:szCs w:val="18"/>
    </w:rPr>
  </w:style>
  <w:style w:type="paragraph" w:customStyle="1" w:styleId="50">
    <w:name w:val="中等深浅网格 1 - 着色 21"/>
    <w:basedOn w:val="1"/>
    <w:qFormat/>
    <w:uiPriority w:val="34"/>
    <w:pPr>
      <w:ind w:firstLine="420" w:firstLineChars="200"/>
    </w:pPr>
    <w:rPr>
      <w:sz w:val="20"/>
      <w:szCs w:val="20"/>
    </w:rPr>
  </w:style>
  <w:style w:type="paragraph" w:customStyle="1" w:styleId="51">
    <w:name w:val="图表左对齐"/>
    <w:basedOn w:val="1"/>
    <w:qFormat/>
    <w:uiPriority w:val="0"/>
    <w:pPr>
      <w:widowControl/>
      <w:spacing w:line="360" w:lineRule="exact"/>
      <w:jc w:val="left"/>
    </w:pPr>
    <w:rPr>
      <w:spacing w:val="-10"/>
      <w:kern w:val="0"/>
      <w:sz w:val="24"/>
      <w:szCs w:val="28"/>
    </w:rPr>
  </w:style>
  <w:style w:type="character" w:customStyle="1" w:styleId="52">
    <w:name w:val="正文文本 Char1"/>
    <w:basedOn w:val="25"/>
    <w:link w:val="2"/>
    <w:qFormat/>
    <w:uiPriority w:val="0"/>
    <w:rPr>
      <w:rFonts w:ascii="Calibri" w:hAnsi="Calibri"/>
      <w:kern w:val="2"/>
      <w:sz w:val="21"/>
      <w:szCs w:val="24"/>
    </w:rPr>
  </w:style>
  <w:style w:type="character" w:customStyle="1" w:styleId="53">
    <w:name w:val="正文文本缩进 Char1"/>
    <w:basedOn w:val="25"/>
    <w:link w:val="9"/>
    <w:qFormat/>
    <w:uiPriority w:val="0"/>
    <w:rPr>
      <w:rFonts w:ascii="Calibri" w:hAnsi="Calibri"/>
      <w:kern w:val="2"/>
      <w:sz w:val="21"/>
      <w:szCs w:val="24"/>
    </w:rPr>
  </w:style>
  <w:style w:type="paragraph" w:styleId="54">
    <w:name w:val="List Paragraph"/>
    <w:basedOn w:val="1"/>
    <w:qFormat/>
    <w:uiPriority w:val="34"/>
    <w:pPr>
      <w:ind w:firstLine="420" w:firstLineChars="200"/>
    </w:p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6">
    <w:name w:val="标题 Char1"/>
    <w:basedOn w:val="25"/>
    <w:link w:val="21"/>
    <w:qFormat/>
    <w:uiPriority w:val="0"/>
    <w:rPr>
      <w:rFonts w:asciiTheme="majorHAnsi" w:hAnsiTheme="majorHAnsi" w:cstheme="majorBidi"/>
      <w:b/>
      <w:bCs/>
      <w:kern w:val="2"/>
      <w:sz w:val="32"/>
      <w:szCs w:val="32"/>
    </w:rPr>
  </w:style>
  <w:style w:type="character" w:customStyle="1" w:styleId="57">
    <w:name w:val="正文文本缩进 2 Char"/>
    <w:basedOn w:val="25"/>
    <w:link w:val="13"/>
    <w:qFormat/>
    <w:uiPriority w:val="0"/>
    <w:rPr>
      <w:rFonts w:ascii="Calibri" w:hAnsi="Calibri"/>
      <w:kern w:val="2"/>
      <w:sz w:val="21"/>
      <w:szCs w:val="24"/>
    </w:rPr>
  </w:style>
  <w:style w:type="character" w:customStyle="1" w:styleId="58">
    <w:name w:val="日期 Char1"/>
    <w:basedOn w:val="25"/>
    <w:link w:val="12"/>
    <w:qFormat/>
    <w:uiPriority w:val="0"/>
    <w:rPr>
      <w:rFonts w:ascii="Calibri" w:hAnsi="Calibri"/>
      <w:kern w:val="2"/>
      <w:sz w:val="21"/>
      <w:szCs w:val="24"/>
    </w:rPr>
  </w:style>
  <w:style w:type="character" w:customStyle="1" w:styleId="59">
    <w:name w:val="批注文字 Char1"/>
    <w:basedOn w:val="25"/>
    <w:link w:val="8"/>
    <w:qFormat/>
    <w:uiPriority w:val="0"/>
    <w:rPr>
      <w:rFonts w:ascii="Calibri" w:hAnsi="Calibri"/>
      <w:kern w:val="2"/>
      <w:sz w:val="21"/>
      <w:szCs w:val="24"/>
    </w:rPr>
  </w:style>
  <w:style w:type="paragraph" w:customStyle="1" w:styleId="60">
    <w:name w:val="样式 首行缩进:  2 字符"/>
    <w:basedOn w:val="1"/>
    <w:qFormat/>
    <w:uiPriority w:val="0"/>
    <w:pPr>
      <w:spacing w:line="400" w:lineRule="exact"/>
      <w:ind w:firstLine="200" w:firstLineChars="200"/>
    </w:pPr>
    <w:rPr>
      <w:rFonts w:cs="宋体"/>
      <w:sz w:val="24"/>
    </w:rPr>
  </w:style>
  <w:style w:type="paragraph" w:styleId="6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2">
    <w:name w:val="Char1 Char Char Char Char Char Char"/>
    <w:basedOn w:val="1"/>
    <w:qFormat/>
    <w:uiPriority w:val="0"/>
    <w:rPr>
      <w:rFonts w:ascii="Tahoma" w:hAnsi="Tahoma"/>
      <w:sz w:val="24"/>
      <w:szCs w:val="20"/>
    </w:rPr>
  </w:style>
  <w:style w:type="paragraph" w:customStyle="1" w:styleId="63">
    <w:name w:val="p0"/>
    <w:basedOn w:val="1"/>
    <w:qFormat/>
    <w:uiPriority w:val="99"/>
    <w:pPr>
      <w:widowControl/>
    </w:pPr>
    <w:rPr>
      <w:kern w:val="0"/>
      <w:szCs w:val="20"/>
    </w:rPr>
  </w:style>
  <w:style w:type="character" w:customStyle="1" w:styleId="64">
    <w:name w:val="批注主题 Char1"/>
    <w:basedOn w:val="59"/>
    <w:link w:val="22"/>
    <w:qFormat/>
    <w:uiPriority w:val="0"/>
    <w:rPr>
      <w:b/>
      <w:bCs/>
    </w:rPr>
  </w:style>
  <w:style w:type="paragraph" w:customStyle="1" w:styleId="6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6">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7">
    <w:name w:val="页脚 Char1"/>
    <w:basedOn w:val="25"/>
    <w:link w:val="15"/>
    <w:qFormat/>
    <w:uiPriority w:val="0"/>
    <w:rPr>
      <w:rFonts w:ascii="Calibri" w:hAnsi="Calibri"/>
      <w:kern w:val="2"/>
      <w:sz w:val="18"/>
      <w:szCs w:val="18"/>
    </w:rPr>
  </w:style>
  <w:style w:type="character" w:customStyle="1" w:styleId="68">
    <w:name w:val="批注框文本 Char1"/>
    <w:basedOn w:val="25"/>
    <w:link w:val="14"/>
    <w:qFormat/>
    <w:uiPriority w:val="0"/>
    <w:rPr>
      <w:rFonts w:ascii="Calibri" w:hAnsi="Calibri"/>
      <w:kern w:val="2"/>
      <w:sz w:val="18"/>
      <w:szCs w:val="18"/>
    </w:rPr>
  </w:style>
  <w:style w:type="character" w:customStyle="1" w:styleId="69">
    <w:name w:val="纯文本 Char2"/>
    <w:basedOn w:val="25"/>
    <w:link w:val="11"/>
    <w:qFormat/>
    <w:uiPriority w:val="0"/>
    <w:rPr>
      <w:rFonts w:ascii="宋体" w:hAnsi="Courier New" w:cs="Courier New"/>
      <w:kern w:val="2"/>
      <w:sz w:val="21"/>
      <w:szCs w:val="21"/>
    </w:rPr>
  </w:style>
  <w:style w:type="paragraph" w:customStyle="1" w:styleId="70">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1">
    <w:name w:val="页眉 Char1"/>
    <w:basedOn w:val="25"/>
    <w:link w:val="16"/>
    <w:qFormat/>
    <w:uiPriority w:val="0"/>
    <w:rPr>
      <w:rFonts w:ascii="Calibri" w:hAnsi="Calibri"/>
      <w:kern w:val="2"/>
      <w:sz w:val="18"/>
      <w:szCs w:val="18"/>
    </w:rPr>
  </w:style>
  <w:style w:type="paragraph" w:customStyle="1" w:styleId="72">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3">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4">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5">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9510</Words>
  <Characters>10024</Characters>
  <Lines>102</Lines>
  <Paragraphs>28</Paragraphs>
  <TotalTime>33</TotalTime>
  <ScaleCrop>false</ScaleCrop>
  <LinksUpToDate>false</LinksUpToDate>
  <CharactersWithSpaces>11607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cp:lastPrinted>2023-08-08T09:19:36Z</cp:lastPrinted>
  <dcterms:modified xsi:type="dcterms:W3CDTF">2023-08-08T09:58:21Z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BD4D87F3D29F4F2EA6B20F283D178D2E</vt:lpwstr>
  </property>
</Properties>
</file>