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2CD8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3"/>
        <w:rPr>
          <w:rFonts w:hint="eastAsia" w:ascii="宋体" w:hAnsi="宋体" w:eastAsia="宋体" w:cs="宋体"/>
          <w:b/>
          <w:bCs/>
          <w:sz w:val="52"/>
          <w:szCs w:val="52"/>
          <w:lang w:eastAsia="zh-CN"/>
        </w:rPr>
      </w:pPr>
    </w:p>
    <w:p w14:paraId="6C91C233">
      <w:pPr>
        <w:pStyle w:val="3"/>
        <w:rPr>
          <w:rFonts w:hint="eastAsia" w:ascii="宋体" w:hAnsi="宋体" w:eastAsia="宋体" w:cs="宋体"/>
          <w:b/>
          <w:bCs/>
          <w:sz w:val="52"/>
          <w:szCs w:val="52"/>
          <w:lang w:eastAsia="zh-CN"/>
        </w:rPr>
      </w:pPr>
    </w:p>
    <w:p w14:paraId="4DC94019">
      <w:pPr>
        <w:widowControl/>
        <w:shd w:val="clear" w:color="auto" w:fill="FFFFFF"/>
        <w:snapToGrid w:val="0"/>
        <w:spacing w:line="480" w:lineRule="auto"/>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eastAsia="zh-CN"/>
        </w:rPr>
        <w:t>手术室拖鞋消毒</w:t>
      </w:r>
      <w:r>
        <w:rPr>
          <w:rFonts w:hint="eastAsia" w:ascii="宋体" w:hAnsi="宋体" w:eastAsia="宋体" w:cs="宋体"/>
          <w:b/>
          <w:bCs/>
          <w:sz w:val="52"/>
          <w:szCs w:val="52"/>
          <w:u w:val="single"/>
          <w:lang w:val="en-US" w:eastAsia="zh-CN"/>
        </w:rPr>
        <w:t>柜、多功能清洗池、常压煎药包装机采购项目（第二次）</w:t>
      </w:r>
    </w:p>
    <w:p w14:paraId="651B51BC">
      <w:pPr>
        <w:pStyle w:val="3"/>
        <w:ind w:left="0" w:leftChars="0" w:firstLine="0" w:firstLineChars="0"/>
        <w:jc w:val="both"/>
        <w:rPr>
          <w:rFonts w:hint="eastAsia" w:ascii="宋体" w:hAnsi="宋体" w:eastAsia="宋体" w:cs="宋体"/>
          <w:b/>
          <w:bCs/>
          <w:sz w:val="52"/>
          <w:szCs w:val="52"/>
          <w:lang w:eastAsia="zh-CN"/>
        </w:rPr>
      </w:pPr>
    </w:p>
    <w:p w14:paraId="29E4276B">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2024年9月4日</w:t>
      </w:r>
    </w:p>
    <w:p w14:paraId="7781C039">
      <w:pPr>
        <w:pStyle w:val="2"/>
        <w:rPr>
          <w:rFonts w:hint="eastAsia" w:ascii="宋体" w:hAnsi="宋体" w:eastAsia="宋体" w:cs="宋体"/>
          <w:b/>
          <w:bCs/>
          <w:sz w:val="32"/>
          <w:szCs w:val="32"/>
        </w:rPr>
      </w:pPr>
    </w:p>
    <w:p w14:paraId="6456933E">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120F55C3">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关于手术室拖鞋消毒柜、多功能清洗池、常压煎药包装机</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公告（第二次）</w:t>
      </w:r>
    </w:p>
    <w:p w14:paraId="3D83B7E6">
      <w:pPr>
        <w:pStyle w:val="5"/>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手术室拖鞋消毒柜、多功能清洗池、常压煎药包装机</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1962B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r>
        <w:rPr>
          <w:rFonts w:hint="eastAsia" w:ascii="宋体" w:hAnsi="宋体" w:eastAsia="宋体" w:cs="宋体"/>
          <w:b w:val="0"/>
          <w:bCs/>
          <w:color w:val="343434"/>
          <w:sz w:val="28"/>
          <w:szCs w:val="28"/>
          <w:u w:val="single"/>
          <w:shd w:val="clear" w:color="auto" w:fill="FFFFFF"/>
          <w:lang w:val="en-US" w:eastAsia="zh-CN"/>
        </w:rPr>
        <w:t>手术室拖鞋消毒柜、多功能清洗池、常压煎药包装机采购项目（第二次）</w:t>
      </w:r>
    </w:p>
    <w:p w14:paraId="2C3E247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（二）参数要求</w:t>
      </w:r>
    </w:p>
    <w:p w14:paraId="33F925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01包  手术室拖鞋消毒柜</w:t>
      </w:r>
    </w:p>
    <w:p w14:paraId="5E22EC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1.产品材质：不锈钢</w:t>
      </w:r>
    </w:p>
    <w:p w14:paraId="104A46B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2.消毒方式：臭氧+双紫外线；</w:t>
      </w:r>
    </w:p>
    <w:p w14:paraId="392877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3.加热方式：PTC风机热风循环；</w:t>
      </w:r>
    </w:p>
    <w:p w14:paraId="7E4361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4.加热温度：40-60度；</w:t>
      </w:r>
    </w:p>
    <w:p w14:paraId="78000A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5.消毒定时：10-60分钟；</w:t>
      </w:r>
    </w:p>
    <w:p w14:paraId="510F35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6.调温保温定时：120分钟或常开；</w:t>
      </w:r>
    </w:p>
    <w:p w14:paraId="4FE1C19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7.额定电压：220V；</w:t>
      </w:r>
    </w:p>
    <w:p w14:paraId="2D65F89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8.额定功率：消毒20-40W加热600-1200W;</w:t>
      </w:r>
    </w:p>
    <w:p w14:paraId="04E655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9.照明负离子20W;</w:t>
      </w:r>
    </w:p>
    <w:p w14:paraId="5E851BA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10.双门，8层，层间距≥14cm，容积＞900L ，平放至少可容纳40双鞋，左右脚插起竖着可放至少100双。</w:t>
      </w:r>
    </w:p>
    <w:p w14:paraId="45C3705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02包  多功能清洗池</w:t>
      </w:r>
    </w:p>
    <w:p w14:paraId="4E06003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1.功能：高低两个冲洗池，实现自动集污排污；</w:t>
      </w:r>
    </w:p>
    <w:p w14:paraId="01D0168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2.外形尺寸：≤1300×700×650/400mm；</w:t>
      </w:r>
    </w:p>
    <w:p w14:paraId="5936F4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3.材质：ABS材质；</w:t>
      </w:r>
    </w:p>
    <w:p w14:paraId="72B698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lang w:val="en-US" w:eastAsia="zh-CN"/>
        </w:rPr>
      </w:pPr>
      <w:r>
        <w:rPr>
          <w:rFonts w:hint="eastAsia" w:ascii="宋体" w:hAnsi="宋体" w:eastAsia="宋体" w:cs="宋体"/>
          <w:b w:val="0"/>
          <w:bCs w:val="0"/>
          <w:sz w:val="28"/>
          <w:szCs w:val="28"/>
          <w:lang w:val="en-US" w:eastAsia="zh-CN"/>
        </w:rPr>
        <w:t>4.承重≥200kg。</w:t>
      </w:r>
    </w:p>
    <w:p w14:paraId="63C7FAA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03包  常压煎药包装机</w:t>
      </w:r>
    </w:p>
    <w:p w14:paraId="501247B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1.锅体容量：3*20000ml以下（15000ml-20000ml为佳）</w:t>
      </w:r>
    </w:p>
    <w:p w14:paraId="7B3583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2.包装能力：7-8袋/min</w:t>
      </w:r>
    </w:p>
    <w:p w14:paraId="34060BB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3.袋装容量：50-250ml</w:t>
      </w:r>
    </w:p>
    <w:p w14:paraId="2552984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4.包装袋宽度：10cm</w:t>
      </w:r>
    </w:p>
    <w:p w14:paraId="1BDDFB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5.包装数量设定范围：0-250袋循环</w:t>
      </w:r>
    </w:p>
    <w:p w14:paraId="2B37A4B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6.上下辊温设定范围：100-199℃</w:t>
      </w:r>
    </w:p>
    <w:p w14:paraId="57557EB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7.一次煎药量：1-10付/锅</w:t>
      </w:r>
    </w:p>
    <w:p w14:paraId="10C6DD0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8.额定电压：220V</w:t>
      </w:r>
    </w:p>
    <w:p w14:paraId="147D88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9.具有无液自动停止功能。</w:t>
      </w:r>
    </w:p>
    <w:p w14:paraId="5F9B0D1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10.玻璃缸体，可观察煎药过程。</w:t>
      </w:r>
    </w:p>
    <w:p w14:paraId="1C84EF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（三）商务要求</w:t>
      </w:r>
    </w:p>
    <w:p w14:paraId="3AE87277">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01包  手术室拖鞋消毒柜</w:t>
      </w:r>
    </w:p>
    <w:p w14:paraId="3A74E375">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1.交货期：合同签订后10个工作日内完成货物交付。</w:t>
      </w:r>
    </w:p>
    <w:p w14:paraId="35FFFDB0">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2.交货及安装地点：三台县人民医院指定地点。</w:t>
      </w:r>
    </w:p>
    <w:p w14:paraId="0A8F5C88">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3.质保期：≥1年，如国家或行业标准期限长于本项目质保期的，按国家或行业标准执行。</w:t>
      </w:r>
    </w:p>
    <w:p w14:paraId="0FE0B0D5">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4.付款方式：货到安装验收合格1个月内付合同总价的100%。</w:t>
      </w:r>
    </w:p>
    <w:p w14:paraId="7A0B7358">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5.售后服务：保修期内接到报修电话半小时内响应，远程不能有效解决问题，24小时内到达现场，所有人工费、材料费、差旅费等各种费用由中标方支付。终生维修。保修期外费用双方协商确定。</w:t>
      </w:r>
    </w:p>
    <w:p w14:paraId="67EC5768">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6.安装调试完成后中标方派专业技术人员对医院相关技术人员进行培训，直至能独立操作，并同时能完成一般常见故障的维修处理。</w:t>
      </w:r>
    </w:p>
    <w:p w14:paraId="7EC6BB81">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02包  多功能清洗池</w:t>
      </w:r>
    </w:p>
    <w:p w14:paraId="41808FA3">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1.交货期：合同签订后10个工作日内完成货物交付。</w:t>
      </w:r>
    </w:p>
    <w:p w14:paraId="54FE4551">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2.交货及安装地点：三台县人民医院指定地点。</w:t>
      </w:r>
    </w:p>
    <w:p w14:paraId="10CDEABB">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3.质保期：≥1年，如国家或行业标准期限长于本项目质保期的，按国家或行业标准执行。</w:t>
      </w:r>
    </w:p>
    <w:p w14:paraId="18BFACE9">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4.付款方式：货到安装验收合格1个月内付合同总价的100%。</w:t>
      </w:r>
    </w:p>
    <w:p w14:paraId="33E439BD">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5.售后服务：保修期内接到报修电话半小时内响应，远程不能有效解决问题，24小时内到达现场，所有人工费、材料费、差旅费等各种费用由中标方支付。终生维修。保修期外费用双方协商确定。</w:t>
      </w:r>
    </w:p>
    <w:p w14:paraId="7E5DCAF4">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6.安装调试完成后中标方派专业技术人员对医院相关技术人员进行培训，直至能独立操作，并同时能完成一般常见故障的维修处理。</w:t>
      </w:r>
    </w:p>
    <w:p w14:paraId="627A26D0">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03包  常压煎药包装机</w:t>
      </w:r>
    </w:p>
    <w:p w14:paraId="32223E8E">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1.交货期：合同签订后15个工作日内完成货物交付。</w:t>
      </w:r>
    </w:p>
    <w:p w14:paraId="3E636E90">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2.交货及安装地点：三台县人民医院指定地点。</w:t>
      </w:r>
    </w:p>
    <w:p w14:paraId="5B708A92">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3.质保期：</w:t>
      </w:r>
      <w:r>
        <w:rPr>
          <w:rFonts w:hint="default" w:ascii="Arial" w:hAnsi="Arial" w:eastAsia="宋体" w:cs="Arial"/>
          <w:sz w:val="28"/>
          <w:szCs w:val="28"/>
          <w:lang w:val="en-US" w:eastAsia="zh-CN"/>
        </w:rPr>
        <w:t>≥</w:t>
      </w:r>
      <w:r>
        <w:rPr>
          <w:rFonts w:hint="eastAsia" w:ascii="宋体" w:hAnsi="宋体" w:eastAsia="宋体" w:cs="宋体"/>
          <w:sz w:val="28"/>
          <w:szCs w:val="28"/>
          <w:lang w:val="en-US" w:eastAsia="zh-CN"/>
        </w:rPr>
        <w:t>1年，如国家或行业标准期限长于本项目质保期的，按国家或行业标准执行。</w:t>
      </w:r>
    </w:p>
    <w:p w14:paraId="3CDF643E">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4.付款方式：货到安装验收合格1个月内付合同总价的70% ，验收合格半年后1个月内付合同总价的20% ，验收合格一年后1个月内付合同总价10% 。</w:t>
      </w:r>
    </w:p>
    <w:p w14:paraId="0F88D584">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5.售后服务：保修期内接到报修电话半小时内响应，远程不能有效解决问题，24小时内到达现场，所有人工费、材料费、差旅费等各种费用由中标方支付。终生维修。保修期外费用双方协商确定。</w:t>
      </w:r>
    </w:p>
    <w:p w14:paraId="54075CB3">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6.安装调试完成后中标方派专业技术人员对医院相关技术人员进行培训，直至能独立操作，并同时能完成一般常见故障的维修处理。</w:t>
      </w:r>
    </w:p>
    <w:p w14:paraId="782BD1DC">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（四）采购限价</w:t>
      </w:r>
    </w:p>
    <w:p w14:paraId="7E40F88E">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01包  手术室拖鞋消毒柜</w:t>
      </w:r>
    </w:p>
    <w:p w14:paraId="358908F2">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280" w:firstLineChars="1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单台限价</w:t>
      </w:r>
      <w:r>
        <w:rPr>
          <w:rFonts w:hint="eastAsia" w:ascii="宋体" w:hAnsi="宋体" w:eastAsia="宋体" w:cs="宋体"/>
          <w:sz w:val="28"/>
          <w:szCs w:val="28"/>
          <w:u w:val="none"/>
          <w:lang w:val="en-US" w:eastAsia="zh-CN"/>
        </w:rPr>
        <w:t>3500元，本次采购3台，后期根据医院需要供货，价格有效期3年，从合同签订之日起算。</w:t>
      </w:r>
    </w:p>
    <w:p w14:paraId="6CE610CC">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02包  多功能清洗池</w:t>
      </w:r>
    </w:p>
    <w:p w14:paraId="20F7B9B3">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280" w:firstLineChars="1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单台限价70</w:t>
      </w:r>
      <w:r>
        <w:rPr>
          <w:rFonts w:hint="eastAsia" w:ascii="宋体" w:hAnsi="宋体" w:eastAsia="宋体" w:cs="宋体"/>
          <w:sz w:val="28"/>
          <w:szCs w:val="28"/>
          <w:u w:val="none"/>
          <w:lang w:val="en-US" w:eastAsia="zh-CN"/>
        </w:rPr>
        <w:t>00元，本次采购1台。</w:t>
      </w:r>
    </w:p>
    <w:p w14:paraId="5A96B305">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03包  常压煎药包装机</w:t>
      </w:r>
    </w:p>
    <w:p w14:paraId="70BCC850">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280" w:firstLineChars="100"/>
        <w:textAlignment w:val="auto"/>
        <w:rPr>
          <w:rFonts w:hint="default" w:ascii="宋体" w:hAnsi="宋体" w:eastAsia="宋体" w:cs="宋体"/>
          <w:b/>
          <w:bCs/>
          <w:sz w:val="28"/>
          <w:szCs w:val="28"/>
          <w:lang w:val="en-US" w:eastAsia="zh-CN"/>
        </w:rPr>
      </w:pPr>
      <w:r>
        <w:rPr>
          <w:rFonts w:hint="eastAsia" w:ascii="宋体" w:hAnsi="宋体" w:eastAsia="宋体" w:cs="宋体"/>
          <w:sz w:val="28"/>
          <w:szCs w:val="28"/>
          <w:lang w:val="en-US" w:eastAsia="zh-CN"/>
        </w:rPr>
        <w:t>单台限价200</w:t>
      </w:r>
      <w:r>
        <w:rPr>
          <w:rFonts w:hint="eastAsia" w:ascii="宋体" w:hAnsi="宋体" w:eastAsia="宋体" w:cs="宋体"/>
          <w:sz w:val="28"/>
          <w:szCs w:val="28"/>
          <w:u w:val="none"/>
          <w:lang w:val="en-US" w:eastAsia="zh-CN"/>
        </w:rPr>
        <w:t>00元，本次采购1台。</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二、采购方式：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w:t>
      </w:r>
      <w:r>
        <w:rPr>
          <w:rFonts w:hint="eastAsia" w:ascii="宋体" w:hAnsi="宋体" w:eastAsia="宋体" w:cs="宋体"/>
          <w:sz w:val="28"/>
          <w:szCs w:val="28"/>
          <w:lang w:eastAsia="zh-CN"/>
        </w:rPr>
        <w:t>则</w:t>
      </w:r>
      <w:r>
        <w:rPr>
          <w:rFonts w:hint="eastAsia" w:ascii="宋体" w:hAnsi="宋体" w:eastAsia="宋体" w:cs="宋体"/>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w:t>
      </w:r>
      <w:r>
        <w:rPr>
          <w:rFonts w:hint="eastAsia" w:ascii="宋体" w:hAnsi="宋体" w:eastAsia="宋体" w:cs="宋体"/>
          <w:sz w:val="28"/>
          <w:szCs w:val="28"/>
          <w:lang w:eastAsia="zh-CN"/>
        </w:rPr>
        <w:t>：</w:t>
      </w:r>
      <w:r>
        <w:rPr>
          <w:rFonts w:hint="eastAsia" w:ascii="宋体" w:hAnsi="宋体" w:eastAsia="宋体" w:cs="宋体"/>
          <w:sz w:val="28"/>
          <w:szCs w:val="28"/>
        </w:rPr>
        <w:t>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w:t>
      </w:r>
      <w:r>
        <w:rPr>
          <w:rFonts w:hint="eastAsia" w:ascii="宋体" w:hAnsi="宋体" w:eastAsia="宋体" w:cs="宋体"/>
          <w:sz w:val="28"/>
          <w:szCs w:val="28"/>
          <w:lang w:eastAsia="zh-CN"/>
        </w:rPr>
        <w:t>用</w:t>
      </w:r>
      <w:r>
        <w:rPr>
          <w:rFonts w:hint="eastAsia" w:ascii="宋体" w:hAnsi="宋体" w:eastAsia="宋体" w:cs="宋体"/>
          <w:sz w:val="28"/>
          <w:szCs w:val="28"/>
        </w:rPr>
        <w:t>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w:t>
      </w:r>
      <w:r>
        <w:rPr>
          <w:rFonts w:hint="eastAsia" w:ascii="宋体" w:hAnsi="宋体" w:eastAsia="宋体" w:cs="宋体"/>
          <w:sz w:val="28"/>
          <w:szCs w:val="28"/>
          <w:lang w:eastAsia="zh-CN"/>
        </w:rPr>
        <w:t>签</w:t>
      </w:r>
      <w:r>
        <w:rPr>
          <w:rFonts w:hint="eastAsia" w:ascii="宋体" w:hAnsi="宋体" w:eastAsia="宋体" w:cs="宋体"/>
          <w:sz w:val="28"/>
          <w:szCs w:val="28"/>
        </w:rPr>
        <w:t>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.内容要求：询价响应文件一式两份，一正一副，胶装成册，编排目录，密封，包括：报价单、资质、业绩、服务方案等；询价文件封面注明项目名称、包号、公司名称、联系人、联系电话。</w:t>
      </w:r>
      <w:bookmarkStart w:id="5" w:name="_GoBack"/>
      <w:bookmarkEnd w:id="5"/>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w:t>
      </w:r>
      <w:r>
        <w:rPr>
          <w:rFonts w:hint="eastAsia" w:ascii="宋体" w:hAnsi="宋体" w:eastAsia="宋体" w:cs="宋体"/>
          <w:sz w:val="28"/>
          <w:szCs w:val="28"/>
          <w:lang w:eastAsia="zh-CN"/>
        </w:rPr>
        <w:t>一次性</w:t>
      </w:r>
      <w:r>
        <w:rPr>
          <w:rFonts w:hint="eastAsia" w:ascii="宋体" w:hAnsi="宋体" w:eastAsia="宋体" w:cs="宋体"/>
          <w:sz w:val="28"/>
          <w:szCs w:val="28"/>
        </w:rPr>
        <w:t>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解老师-13991137357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26A495AF">
      <w:pPr>
        <w:pStyle w:val="5"/>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sz w:val="28"/>
          <w:szCs w:val="28"/>
        </w:rPr>
        <w:t>项目</w:t>
      </w:r>
      <w:r>
        <w:rPr>
          <w:rFonts w:hint="eastAsia" w:ascii="宋体" w:hAnsi="宋体" w:cs="宋体"/>
          <w:b/>
          <w:sz w:val="28"/>
          <w:szCs w:val="28"/>
          <w:lang w:eastAsia="zh-CN"/>
        </w:rPr>
        <w:t>名称</w:t>
      </w:r>
      <w:r>
        <w:rPr>
          <w:rFonts w:hint="eastAsia" w:ascii="宋体" w:hAnsi="宋体" w:cs="宋体"/>
          <w:b/>
          <w:sz w:val="28"/>
          <w:szCs w:val="28"/>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9151"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799"/>
        <w:gridCol w:w="1715"/>
        <w:gridCol w:w="1500"/>
        <w:gridCol w:w="1693"/>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799" w:type="dxa"/>
            <w:vAlign w:val="center"/>
          </w:tcPr>
          <w:p w14:paraId="1872F1E1">
            <w:pPr>
              <w:jc w:val="center"/>
              <w:rPr>
                <w:rFonts w:hint="eastAsia"/>
                <w:b/>
                <w:bCs/>
                <w:sz w:val="24"/>
                <w:szCs w:val="24"/>
                <w:vertAlign w:val="baseline"/>
                <w:lang w:val="en-US" w:eastAsia="zh-CN"/>
              </w:rPr>
            </w:pPr>
            <w:r>
              <w:rPr>
                <w:rFonts w:hint="eastAsia"/>
                <w:b/>
                <w:bCs/>
                <w:sz w:val="24"/>
                <w:szCs w:val="24"/>
                <w:vertAlign w:val="baseline"/>
                <w:lang w:val="en-US" w:eastAsia="zh-CN"/>
              </w:rPr>
              <w:t>单位</w:t>
            </w:r>
          </w:p>
        </w:tc>
        <w:tc>
          <w:tcPr>
            <w:tcW w:w="1715"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500"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1693"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799" w:type="dxa"/>
            <w:vAlign w:val="top"/>
          </w:tcPr>
          <w:p w14:paraId="0BFA589A">
            <w:pPr>
              <w:jc w:val="center"/>
              <w:rPr>
                <w:rFonts w:hint="eastAsia"/>
                <w:vertAlign w:val="baseline"/>
                <w:lang w:val="en-US" w:eastAsia="zh-CN"/>
              </w:rPr>
            </w:pPr>
          </w:p>
        </w:tc>
        <w:tc>
          <w:tcPr>
            <w:tcW w:w="1715" w:type="dxa"/>
            <w:vAlign w:val="top"/>
          </w:tcPr>
          <w:p w14:paraId="59D433A1">
            <w:pPr>
              <w:jc w:val="center"/>
              <w:rPr>
                <w:rFonts w:hint="eastAsia"/>
                <w:vertAlign w:val="baseline"/>
                <w:lang w:val="en-US" w:eastAsia="zh-CN"/>
              </w:rPr>
            </w:pPr>
          </w:p>
        </w:tc>
        <w:tc>
          <w:tcPr>
            <w:tcW w:w="1500" w:type="dxa"/>
            <w:vAlign w:val="top"/>
          </w:tcPr>
          <w:p w14:paraId="7E3523AE">
            <w:pPr>
              <w:jc w:val="center"/>
              <w:rPr>
                <w:rFonts w:hint="eastAsia"/>
                <w:vertAlign w:val="baseline"/>
                <w:lang w:val="en-US" w:eastAsia="zh-CN"/>
              </w:rPr>
            </w:pPr>
          </w:p>
        </w:tc>
        <w:tc>
          <w:tcPr>
            <w:tcW w:w="1693"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799" w:type="dxa"/>
            <w:vAlign w:val="top"/>
          </w:tcPr>
          <w:p w14:paraId="499A4A80">
            <w:pPr>
              <w:jc w:val="center"/>
              <w:rPr>
                <w:rFonts w:hint="eastAsia"/>
                <w:vertAlign w:val="baseline"/>
                <w:lang w:val="en-US" w:eastAsia="zh-CN"/>
              </w:rPr>
            </w:pPr>
          </w:p>
        </w:tc>
        <w:tc>
          <w:tcPr>
            <w:tcW w:w="1715" w:type="dxa"/>
            <w:vAlign w:val="top"/>
          </w:tcPr>
          <w:p w14:paraId="7733B55F">
            <w:pPr>
              <w:jc w:val="center"/>
              <w:rPr>
                <w:rFonts w:hint="eastAsia"/>
                <w:vertAlign w:val="baseline"/>
                <w:lang w:val="en-US" w:eastAsia="zh-CN"/>
              </w:rPr>
            </w:pPr>
          </w:p>
        </w:tc>
        <w:tc>
          <w:tcPr>
            <w:tcW w:w="1500" w:type="dxa"/>
            <w:vAlign w:val="top"/>
          </w:tcPr>
          <w:p w14:paraId="47DCB9CB">
            <w:pPr>
              <w:jc w:val="center"/>
              <w:rPr>
                <w:rFonts w:hint="eastAsia"/>
                <w:vertAlign w:val="baseline"/>
                <w:lang w:val="en-US" w:eastAsia="zh-CN"/>
              </w:rPr>
            </w:pPr>
          </w:p>
        </w:tc>
        <w:tc>
          <w:tcPr>
            <w:tcW w:w="1693"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799" w:type="dxa"/>
            <w:vAlign w:val="top"/>
          </w:tcPr>
          <w:p w14:paraId="22CE5222">
            <w:pPr>
              <w:jc w:val="center"/>
              <w:rPr>
                <w:rFonts w:hint="eastAsia"/>
                <w:vertAlign w:val="baseline"/>
                <w:lang w:val="en-US" w:eastAsia="zh-CN"/>
              </w:rPr>
            </w:pPr>
          </w:p>
        </w:tc>
        <w:tc>
          <w:tcPr>
            <w:tcW w:w="1715" w:type="dxa"/>
            <w:vAlign w:val="top"/>
          </w:tcPr>
          <w:p w14:paraId="2F584DD5">
            <w:pPr>
              <w:jc w:val="center"/>
              <w:rPr>
                <w:rFonts w:hint="eastAsia"/>
                <w:vertAlign w:val="baseline"/>
                <w:lang w:val="en-US" w:eastAsia="zh-CN"/>
              </w:rPr>
            </w:pPr>
          </w:p>
        </w:tc>
        <w:tc>
          <w:tcPr>
            <w:tcW w:w="1500" w:type="dxa"/>
            <w:vAlign w:val="top"/>
          </w:tcPr>
          <w:p w14:paraId="408EF425">
            <w:pPr>
              <w:jc w:val="center"/>
              <w:rPr>
                <w:rFonts w:hint="eastAsia"/>
                <w:vertAlign w:val="baseline"/>
                <w:lang w:val="en-US" w:eastAsia="zh-CN"/>
              </w:rPr>
            </w:pPr>
          </w:p>
        </w:tc>
        <w:tc>
          <w:tcPr>
            <w:tcW w:w="1693"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799" w:type="dxa"/>
            <w:vAlign w:val="top"/>
          </w:tcPr>
          <w:p w14:paraId="31F54A50">
            <w:pPr>
              <w:jc w:val="center"/>
              <w:rPr>
                <w:rFonts w:hint="eastAsia"/>
                <w:vertAlign w:val="baseline"/>
                <w:lang w:val="en-US" w:eastAsia="zh-CN"/>
              </w:rPr>
            </w:pPr>
          </w:p>
        </w:tc>
        <w:tc>
          <w:tcPr>
            <w:tcW w:w="1715" w:type="dxa"/>
            <w:vAlign w:val="top"/>
          </w:tcPr>
          <w:p w14:paraId="105CD1ED">
            <w:pPr>
              <w:jc w:val="center"/>
              <w:rPr>
                <w:rFonts w:hint="eastAsia"/>
                <w:vertAlign w:val="baseline"/>
                <w:lang w:val="en-US" w:eastAsia="zh-CN"/>
              </w:rPr>
            </w:pPr>
          </w:p>
        </w:tc>
        <w:tc>
          <w:tcPr>
            <w:tcW w:w="1500" w:type="dxa"/>
            <w:vAlign w:val="top"/>
          </w:tcPr>
          <w:p w14:paraId="5111F17D">
            <w:pPr>
              <w:jc w:val="center"/>
              <w:rPr>
                <w:rFonts w:hint="eastAsia"/>
                <w:vertAlign w:val="baseline"/>
                <w:lang w:val="en-US" w:eastAsia="zh-CN"/>
              </w:rPr>
            </w:pPr>
          </w:p>
        </w:tc>
        <w:tc>
          <w:tcPr>
            <w:tcW w:w="1693"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5B7649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7009548F">
      <w:pPr>
        <w:pStyle w:val="9"/>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0" w:name="_Toc40447269"/>
      <w:bookmarkStart w:id="1" w:name="_Toc34051807"/>
      <w:bookmarkStart w:id="2" w:name="_Toc33698134"/>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332834D2">
      <w:pPr>
        <w:pStyle w:val="5"/>
        <w:rPr>
          <w:b/>
          <w:color w:val="000000"/>
          <w:sz w:val="24"/>
          <w:highlight w:val="none"/>
        </w:rPr>
      </w:pPr>
    </w:p>
    <w:p w14:paraId="55FC00F8">
      <w:pPr>
        <w:rPr>
          <w:b/>
          <w:color w:val="000000"/>
          <w:sz w:val="24"/>
          <w:highlight w:val="none"/>
        </w:rPr>
      </w:pPr>
    </w:p>
    <w:p w14:paraId="4722AD0C">
      <w:pPr>
        <w:pStyle w:val="5"/>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5"/>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5"/>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5"/>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5"/>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4E06A7"/>
    <w:rsid w:val="02AB03DD"/>
    <w:rsid w:val="032172E5"/>
    <w:rsid w:val="03632827"/>
    <w:rsid w:val="038E441F"/>
    <w:rsid w:val="052251AA"/>
    <w:rsid w:val="05F9008E"/>
    <w:rsid w:val="061D0ABC"/>
    <w:rsid w:val="06874187"/>
    <w:rsid w:val="072E6858"/>
    <w:rsid w:val="07AA637F"/>
    <w:rsid w:val="08BA0844"/>
    <w:rsid w:val="0A1D552E"/>
    <w:rsid w:val="0B1E3820"/>
    <w:rsid w:val="0B4B2277"/>
    <w:rsid w:val="0BB30DED"/>
    <w:rsid w:val="0C681886"/>
    <w:rsid w:val="0C7644D1"/>
    <w:rsid w:val="0CC462A4"/>
    <w:rsid w:val="0D9A2076"/>
    <w:rsid w:val="0DAE46EF"/>
    <w:rsid w:val="0DF74F1C"/>
    <w:rsid w:val="0E1C293A"/>
    <w:rsid w:val="0F242EBB"/>
    <w:rsid w:val="0F427ADA"/>
    <w:rsid w:val="0FF55AF9"/>
    <w:rsid w:val="11124F95"/>
    <w:rsid w:val="11616665"/>
    <w:rsid w:val="11E670D0"/>
    <w:rsid w:val="11EA3FC3"/>
    <w:rsid w:val="11EB58FD"/>
    <w:rsid w:val="134652FC"/>
    <w:rsid w:val="13503426"/>
    <w:rsid w:val="14325B58"/>
    <w:rsid w:val="144679F0"/>
    <w:rsid w:val="14495172"/>
    <w:rsid w:val="14CE353E"/>
    <w:rsid w:val="151E74AA"/>
    <w:rsid w:val="156450CD"/>
    <w:rsid w:val="15951D40"/>
    <w:rsid w:val="15B41605"/>
    <w:rsid w:val="15F03EF5"/>
    <w:rsid w:val="16B207CA"/>
    <w:rsid w:val="17E60341"/>
    <w:rsid w:val="17EE050A"/>
    <w:rsid w:val="18880247"/>
    <w:rsid w:val="18D75CFE"/>
    <w:rsid w:val="195C0C88"/>
    <w:rsid w:val="19F1660B"/>
    <w:rsid w:val="1A2069A5"/>
    <w:rsid w:val="1C966B8C"/>
    <w:rsid w:val="1CC46C32"/>
    <w:rsid w:val="1D1A76AB"/>
    <w:rsid w:val="1D281739"/>
    <w:rsid w:val="1D4209B0"/>
    <w:rsid w:val="1F106FB8"/>
    <w:rsid w:val="1F2A7AB8"/>
    <w:rsid w:val="21032E75"/>
    <w:rsid w:val="216B2BCB"/>
    <w:rsid w:val="219934FF"/>
    <w:rsid w:val="2205092A"/>
    <w:rsid w:val="223C7CD1"/>
    <w:rsid w:val="22995516"/>
    <w:rsid w:val="23075EAE"/>
    <w:rsid w:val="23591932"/>
    <w:rsid w:val="23A979DB"/>
    <w:rsid w:val="24664C68"/>
    <w:rsid w:val="25472F43"/>
    <w:rsid w:val="25C32FD6"/>
    <w:rsid w:val="25DA003F"/>
    <w:rsid w:val="26496649"/>
    <w:rsid w:val="26E66850"/>
    <w:rsid w:val="27365AF8"/>
    <w:rsid w:val="274E2D73"/>
    <w:rsid w:val="27533EE6"/>
    <w:rsid w:val="27B30E28"/>
    <w:rsid w:val="27DD5EA5"/>
    <w:rsid w:val="28126853"/>
    <w:rsid w:val="28504E67"/>
    <w:rsid w:val="2B582A9A"/>
    <w:rsid w:val="2BFA5278"/>
    <w:rsid w:val="2C34203F"/>
    <w:rsid w:val="2C597414"/>
    <w:rsid w:val="2C7C7699"/>
    <w:rsid w:val="2D621327"/>
    <w:rsid w:val="2DB7624C"/>
    <w:rsid w:val="2E61338C"/>
    <w:rsid w:val="2E9D013C"/>
    <w:rsid w:val="2EF0746B"/>
    <w:rsid w:val="2F271D78"/>
    <w:rsid w:val="2F4847B6"/>
    <w:rsid w:val="313E4BCD"/>
    <w:rsid w:val="315D4D67"/>
    <w:rsid w:val="32C03D43"/>
    <w:rsid w:val="341113B0"/>
    <w:rsid w:val="366C4FC4"/>
    <w:rsid w:val="374E0226"/>
    <w:rsid w:val="37FF1D72"/>
    <w:rsid w:val="38AD443E"/>
    <w:rsid w:val="392538FF"/>
    <w:rsid w:val="39551D3F"/>
    <w:rsid w:val="395D061D"/>
    <w:rsid w:val="39AB5E03"/>
    <w:rsid w:val="3A492409"/>
    <w:rsid w:val="3A834716"/>
    <w:rsid w:val="3ABB3288"/>
    <w:rsid w:val="3B801056"/>
    <w:rsid w:val="3DAF0BA9"/>
    <w:rsid w:val="3E3D5ADC"/>
    <w:rsid w:val="3EA177D5"/>
    <w:rsid w:val="3EB77FC0"/>
    <w:rsid w:val="3ECB008A"/>
    <w:rsid w:val="403B1563"/>
    <w:rsid w:val="4162324B"/>
    <w:rsid w:val="416B2F4D"/>
    <w:rsid w:val="429C278D"/>
    <w:rsid w:val="42AA7468"/>
    <w:rsid w:val="42B14A62"/>
    <w:rsid w:val="42F223AD"/>
    <w:rsid w:val="43960B7B"/>
    <w:rsid w:val="44494453"/>
    <w:rsid w:val="45A11732"/>
    <w:rsid w:val="45F91CA4"/>
    <w:rsid w:val="467D172B"/>
    <w:rsid w:val="46930BBB"/>
    <w:rsid w:val="472B40E0"/>
    <w:rsid w:val="479A7666"/>
    <w:rsid w:val="47F70466"/>
    <w:rsid w:val="484723A8"/>
    <w:rsid w:val="485633DE"/>
    <w:rsid w:val="48825F81"/>
    <w:rsid w:val="49DA5644"/>
    <w:rsid w:val="4B675FED"/>
    <w:rsid w:val="4BA17066"/>
    <w:rsid w:val="4BD72A88"/>
    <w:rsid w:val="4C1A6DC7"/>
    <w:rsid w:val="4C3B4FDC"/>
    <w:rsid w:val="4C4F250A"/>
    <w:rsid w:val="4D152ED0"/>
    <w:rsid w:val="4DAE15C6"/>
    <w:rsid w:val="4DBA440F"/>
    <w:rsid w:val="4E202AAD"/>
    <w:rsid w:val="4E4B5067"/>
    <w:rsid w:val="4E546612"/>
    <w:rsid w:val="4EBE0710"/>
    <w:rsid w:val="4EFD498F"/>
    <w:rsid w:val="4FB10D14"/>
    <w:rsid w:val="50131BB5"/>
    <w:rsid w:val="507C3BFE"/>
    <w:rsid w:val="50F86C4C"/>
    <w:rsid w:val="51584EE6"/>
    <w:rsid w:val="51EA4F86"/>
    <w:rsid w:val="52B42EFD"/>
    <w:rsid w:val="538C02A6"/>
    <w:rsid w:val="54033FD8"/>
    <w:rsid w:val="544669FD"/>
    <w:rsid w:val="544A5A8F"/>
    <w:rsid w:val="545A399F"/>
    <w:rsid w:val="558E065B"/>
    <w:rsid w:val="55E263F0"/>
    <w:rsid w:val="562A331E"/>
    <w:rsid w:val="562C5B54"/>
    <w:rsid w:val="56BE3D9F"/>
    <w:rsid w:val="583F3E8F"/>
    <w:rsid w:val="59662D68"/>
    <w:rsid w:val="598C51FD"/>
    <w:rsid w:val="59D2488F"/>
    <w:rsid w:val="59ED1B53"/>
    <w:rsid w:val="5A0B1F10"/>
    <w:rsid w:val="5A9A53AC"/>
    <w:rsid w:val="5B070B67"/>
    <w:rsid w:val="5C165B9C"/>
    <w:rsid w:val="5C197553"/>
    <w:rsid w:val="5CFA42E5"/>
    <w:rsid w:val="5D4E7626"/>
    <w:rsid w:val="5DF81806"/>
    <w:rsid w:val="5E2A6A47"/>
    <w:rsid w:val="5E7A6191"/>
    <w:rsid w:val="5ECC5D50"/>
    <w:rsid w:val="5F0B0627"/>
    <w:rsid w:val="5F952FEF"/>
    <w:rsid w:val="5FA8160F"/>
    <w:rsid w:val="5FBB72F5"/>
    <w:rsid w:val="6017749F"/>
    <w:rsid w:val="61880654"/>
    <w:rsid w:val="625249C8"/>
    <w:rsid w:val="625A1CAA"/>
    <w:rsid w:val="631F522B"/>
    <w:rsid w:val="632443AD"/>
    <w:rsid w:val="63CD38B2"/>
    <w:rsid w:val="642D2310"/>
    <w:rsid w:val="64A21A2D"/>
    <w:rsid w:val="64E33DF4"/>
    <w:rsid w:val="65180B29"/>
    <w:rsid w:val="651A1B9C"/>
    <w:rsid w:val="660254B0"/>
    <w:rsid w:val="66263F98"/>
    <w:rsid w:val="66290628"/>
    <w:rsid w:val="663A47D5"/>
    <w:rsid w:val="672030DD"/>
    <w:rsid w:val="67627084"/>
    <w:rsid w:val="67E47089"/>
    <w:rsid w:val="6810221F"/>
    <w:rsid w:val="68904760"/>
    <w:rsid w:val="698721B0"/>
    <w:rsid w:val="69BD5301"/>
    <w:rsid w:val="6A502E2E"/>
    <w:rsid w:val="6B236242"/>
    <w:rsid w:val="6BCC7390"/>
    <w:rsid w:val="6CAE2F39"/>
    <w:rsid w:val="6DCD42E0"/>
    <w:rsid w:val="6DCF78FF"/>
    <w:rsid w:val="6DDA2238"/>
    <w:rsid w:val="6E3C70F4"/>
    <w:rsid w:val="6E9B4C6A"/>
    <w:rsid w:val="6EE80984"/>
    <w:rsid w:val="6F6049BF"/>
    <w:rsid w:val="70D31E2A"/>
    <w:rsid w:val="71227A8F"/>
    <w:rsid w:val="715A7F59"/>
    <w:rsid w:val="71BB0C8D"/>
    <w:rsid w:val="736B508A"/>
    <w:rsid w:val="73A0182E"/>
    <w:rsid w:val="74BF147C"/>
    <w:rsid w:val="754B57C9"/>
    <w:rsid w:val="75C80A9A"/>
    <w:rsid w:val="75ED7CB4"/>
    <w:rsid w:val="75FC68D7"/>
    <w:rsid w:val="764C5C54"/>
    <w:rsid w:val="769F12D0"/>
    <w:rsid w:val="76DE1903"/>
    <w:rsid w:val="77533479"/>
    <w:rsid w:val="77983CC0"/>
    <w:rsid w:val="78E55F35"/>
    <w:rsid w:val="79077C59"/>
    <w:rsid w:val="79B3393D"/>
    <w:rsid w:val="79BC6C95"/>
    <w:rsid w:val="79BF6DE2"/>
    <w:rsid w:val="79F434B3"/>
    <w:rsid w:val="7A6A66F1"/>
    <w:rsid w:val="7ABE6A3D"/>
    <w:rsid w:val="7B7517F2"/>
    <w:rsid w:val="7BBF2A6D"/>
    <w:rsid w:val="7C07653E"/>
    <w:rsid w:val="7C2F7BF3"/>
    <w:rsid w:val="7C397563"/>
    <w:rsid w:val="7C694787"/>
    <w:rsid w:val="7D413F25"/>
    <w:rsid w:val="7D4C6582"/>
    <w:rsid w:val="7D5972E2"/>
    <w:rsid w:val="7D6F401F"/>
    <w:rsid w:val="7DB02960"/>
    <w:rsid w:val="7DC75C09"/>
    <w:rsid w:val="7E573C44"/>
    <w:rsid w:val="7F735085"/>
    <w:rsid w:val="7FA32ED3"/>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4248</Words>
  <Characters>4563</Characters>
  <Lines>5</Lines>
  <Paragraphs>1</Paragraphs>
  <TotalTime>33</TotalTime>
  <ScaleCrop>false</ScaleCrop>
  <LinksUpToDate>false</LinksUpToDate>
  <CharactersWithSpaces>5260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2024-09-04T02:59:05Z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9616AA41CDDC41CDB6A012A512A5CBCB_13</vt:lpwstr>
  </property>
</Properties>
</file>